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B2" w:rsidRPr="009A2501" w:rsidRDefault="005507B2" w:rsidP="005507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9A2501">
        <w:rPr>
          <w:b/>
          <w:bCs/>
          <w:color w:val="000000"/>
          <w:sz w:val="32"/>
          <w:szCs w:val="32"/>
        </w:rPr>
        <w:t xml:space="preserve">COMUNE DI </w:t>
      </w:r>
      <w:r>
        <w:rPr>
          <w:b/>
          <w:bCs/>
          <w:color w:val="000000"/>
          <w:sz w:val="32"/>
          <w:szCs w:val="32"/>
        </w:rPr>
        <w:t>COPERTINO</w:t>
      </w:r>
    </w:p>
    <w:p w:rsidR="005507B2" w:rsidRPr="009A2501" w:rsidRDefault="005507B2" w:rsidP="005507B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A2501">
        <w:rPr>
          <w:b/>
          <w:bCs/>
          <w:color w:val="000000"/>
          <w:sz w:val="28"/>
          <w:szCs w:val="28"/>
        </w:rPr>
        <w:t>Provincia di Lecce</w:t>
      </w:r>
    </w:p>
    <w:p w:rsidR="005507B2" w:rsidRPr="009A2501" w:rsidRDefault="005507B2" w:rsidP="005507B2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SETTORE SERVIZI SOCIALI</w:t>
      </w:r>
    </w:p>
    <w:p w:rsidR="005507B2" w:rsidRDefault="005507B2" w:rsidP="005507B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Cs w:val="28"/>
        </w:rPr>
      </w:pP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8"/>
        </w:rPr>
      </w:pPr>
      <w:r w:rsidRPr="002D4BB5">
        <w:rPr>
          <w:rFonts w:ascii="Tahoma" w:hAnsi="Tahoma" w:cs="Tahoma"/>
          <w:b/>
          <w:bCs/>
          <w:color w:val="000000"/>
          <w:sz w:val="22"/>
          <w:szCs w:val="22"/>
        </w:rPr>
        <w:t>AVVISO PUBBLICO PER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CESSIONE DI"/>
        </w:smartTagPr>
        <w:smartTag w:uri="urn:schemas-microsoft-com:office:smarttags" w:element="PersonName">
          <w:smartTagPr>
            <w:attr w:name="ProductID" w:val="LA CONCESSIONE"/>
          </w:smartTagPr>
          <w:r>
            <w:rPr>
              <w:rFonts w:ascii="Tahoma" w:hAnsi="Tahoma" w:cs="Tahoma"/>
              <w:b/>
              <w:bCs/>
              <w:color w:val="000000"/>
              <w:sz w:val="22"/>
              <w:szCs w:val="22"/>
            </w:rPr>
            <w:t>LA CONCESSIONE</w:t>
          </w:r>
        </w:smartTag>
        <w:r>
          <w:rPr>
            <w:rFonts w:ascii="Tahoma" w:hAnsi="Tahoma" w:cs="Tahoma"/>
            <w:b/>
            <w:bCs/>
            <w:color w:val="000000"/>
            <w:sz w:val="22"/>
            <w:szCs w:val="22"/>
          </w:rPr>
          <w:t xml:space="preserve"> DI</w:t>
        </w:r>
      </w:smartTag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CONTRIBUTI A FAMIGLIE IN SITUAZIONE DI DISAGIO SOCIO-ECONOMICO PER PAGAMENTO TARI PER UTENZE DOMESTICHE ANNO 2015. (</w:t>
      </w:r>
      <w:proofErr w:type="gramStart"/>
      <w:r>
        <w:rPr>
          <w:rFonts w:ascii="Tahoma" w:hAnsi="Tahoma" w:cs="Tahoma"/>
          <w:b/>
          <w:bCs/>
          <w:color w:val="000000"/>
          <w:sz w:val="22"/>
          <w:szCs w:val="22"/>
        </w:rPr>
        <w:t>deliberazione</w:t>
      </w:r>
      <w:proofErr w:type="gramEnd"/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Giunta Comunale n. 232 del 31/12/2015).   </w:t>
      </w:r>
    </w:p>
    <w:p w:rsidR="005507B2" w:rsidRDefault="005507B2" w:rsidP="005507B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8"/>
        </w:rPr>
      </w:pPr>
    </w:p>
    <w:p w:rsidR="005507B2" w:rsidRDefault="005507B2" w:rsidP="005507B2">
      <w:pPr>
        <w:pStyle w:val="Corpotes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 Finalità generale.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color w:val="000000"/>
          <w:sz w:val="20"/>
          <w:szCs w:val="28"/>
        </w:rPr>
      </w:pPr>
      <w:r w:rsidRPr="00B43A0B">
        <w:rPr>
          <w:rFonts w:ascii="Tahoma" w:hAnsi="Tahoma" w:cs="Tahoma"/>
          <w:bCs/>
          <w:iCs/>
          <w:color w:val="000000"/>
          <w:sz w:val="20"/>
          <w:szCs w:val="28"/>
        </w:rPr>
        <w:t xml:space="preserve">L’Amministrazione Comunale </w:t>
      </w:r>
      <w:r>
        <w:rPr>
          <w:rFonts w:ascii="Tahoma" w:hAnsi="Tahoma" w:cs="Tahoma"/>
          <w:bCs/>
          <w:iCs/>
          <w:color w:val="000000"/>
          <w:sz w:val="20"/>
          <w:szCs w:val="28"/>
        </w:rPr>
        <w:t xml:space="preserve">intende sostenere le famiglie che versano in difficoltà economiche attraverso l’erogazione di contributi per il pagamento totale o parziale della TARI riferita all’abitazione di propria residenza per l’anno 2015. </w:t>
      </w:r>
    </w:p>
    <w:p w:rsidR="005507B2" w:rsidRPr="008B5034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8"/>
        </w:rPr>
        <w:t>2. Requisiti per accedere al beneficio.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8"/>
        </w:rPr>
        <w:t xml:space="preserve"> </w:t>
      </w:r>
      <w:r>
        <w:rPr>
          <w:rFonts w:ascii="Tahoma" w:hAnsi="Tahoma" w:cs="Tahoma"/>
          <w:bCs/>
          <w:iCs/>
          <w:color w:val="000000"/>
          <w:sz w:val="20"/>
          <w:szCs w:val="28"/>
        </w:rPr>
        <w:t>Beneficiari sono i cittadini che hanno la residenza anagrafica nel Comune di Copertino (per i cittadini extracomunitari occorre essere in possesso altresì di carta di soggiorno o permesso di soggiorno in corso di validità) appartenenti ad una delle seguenti categorie: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Cs/>
          <w:iCs/>
          <w:color w:val="000000"/>
          <w:sz w:val="20"/>
          <w:szCs w:val="28"/>
        </w:rPr>
        <w:t>- nuclei familiari in particolare situazione di disagio socio-economico, attestata dal servizio sociale professionale comunale, con ISEE 2016 non superiore ad € 5.000,00/ categoria A);</w:t>
      </w:r>
    </w:p>
    <w:p w:rsidR="005507B2" w:rsidRPr="00A00E7E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Cs/>
          <w:iCs/>
          <w:color w:val="000000"/>
          <w:sz w:val="20"/>
          <w:szCs w:val="28"/>
        </w:rPr>
        <w:t xml:space="preserve">- nuclei familiari di almeno quattro componenti di cui tre figli a carico, con età non </w:t>
      </w:r>
      <w:proofErr w:type="gramStart"/>
      <w:r>
        <w:rPr>
          <w:rFonts w:ascii="Tahoma" w:hAnsi="Tahoma" w:cs="Tahoma"/>
          <w:bCs/>
          <w:iCs/>
          <w:color w:val="000000"/>
          <w:sz w:val="20"/>
          <w:szCs w:val="28"/>
        </w:rPr>
        <w:t>superiore  a</w:t>
      </w:r>
      <w:proofErr w:type="gramEnd"/>
      <w:r>
        <w:rPr>
          <w:rFonts w:ascii="Tahoma" w:hAnsi="Tahoma" w:cs="Tahoma"/>
          <w:bCs/>
          <w:iCs/>
          <w:color w:val="000000"/>
          <w:sz w:val="20"/>
          <w:szCs w:val="28"/>
        </w:rPr>
        <w:t xml:space="preserve"> 26 anni alla data del 31/12/2015, con ISEE 2016 non superiore ad € 10.000,00/ categoria B).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8"/>
        </w:rPr>
        <w:t>3. Graduatoria e importi da erogare.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Delle richieste ricevute </w:t>
      </w:r>
      <w:r w:rsidRPr="00A94AD1">
        <w:rPr>
          <w:rFonts w:ascii="Tahoma" w:hAnsi="Tahoma" w:cs="Tahoma"/>
          <w:sz w:val="20"/>
          <w:szCs w:val="20"/>
        </w:rPr>
        <w:t>verr</w:t>
      </w:r>
      <w:r>
        <w:rPr>
          <w:rFonts w:ascii="Tahoma" w:hAnsi="Tahoma" w:cs="Tahoma"/>
          <w:sz w:val="20"/>
          <w:szCs w:val="20"/>
        </w:rPr>
        <w:t>anno</w:t>
      </w:r>
      <w:r w:rsidRPr="00A94AD1">
        <w:rPr>
          <w:rFonts w:ascii="Tahoma" w:hAnsi="Tahoma" w:cs="Tahoma"/>
          <w:sz w:val="20"/>
          <w:szCs w:val="20"/>
        </w:rPr>
        <w:t xml:space="preserve"> predispost</w:t>
      </w:r>
      <w:r>
        <w:rPr>
          <w:rFonts w:ascii="Tahoma" w:hAnsi="Tahoma" w:cs="Tahoma"/>
          <w:sz w:val="20"/>
          <w:szCs w:val="20"/>
        </w:rPr>
        <w:t>e due</w:t>
      </w:r>
      <w:r w:rsidRPr="00A94AD1">
        <w:rPr>
          <w:rFonts w:ascii="Tahoma" w:hAnsi="Tahoma" w:cs="Tahoma"/>
          <w:sz w:val="20"/>
          <w:szCs w:val="20"/>
        </w:rPr>
        <w:t xml:space="preserve"> graduatori</w:t>
      </w:r>
      <w:r>
        <w:rPr>
          <w:rFonts w:ascii="Tahoma" w:hAnsi="Tahoma" w:cs="Tahoma"/>
          <w:sz w:val="20"/>
          <w:szCs w:val="20"/>
        </w:rPr>
        <w:t xml:space="preserve">e, una per la categoria A) e una per la categoria B), a cui </w:t>
      </w:r>
      <w:r w:rsidRPr="00A94AD1">
        <w:rPr>
          <w:rFonts w:ascii="Tahoma" w:hAnsi="Tahoma" w:cs="Tahoma"/>
          <w:sz w:val="20"/>
          <w:szCs w:val="20"/>
        </w:rPr>
        <w:t>si farà ri</w:t>
      </w:r>
      <w:r>
        <w:rPr>
          <w:rFonts w:ascii="Tahoma" w:hAnsi="Tahoma" w:cs="Tahoma"/>
          <w:sz w:val="20"/>
          <w:szCs w:val="20"/>
        </w:rPr>
        <w:t xml:space="preserve">ferimento per l’erogazione del contributo pagamento TARI 2015 </w:t>
      </w:r>
      <w:r w:rsidRPr="00FA3287">
        <w:rPr>
          <w:rFonts w:ascii="Tahoma" w:hAnsi="Tahoma" w:cs="Tahoma"/>
          <w:sz w:val="20"/>
          <w:szCs w:val="20"/>
        </w:rPr>
        <w:t>fino all’esaurimento dei fondi disponibili</w:t>
      </w:r>
      <w:r w:rsidRPr="00A94AD1">
        <w:rPr>
          <w:rFonts w:ascii="Tahoma" w:hAnsi="Tahoma" w:cs="Tahoma"/>
          <w:sz w:val="20"/>
          <w:szCs w:val="20"/>
        </w:rPr>
        <w:t>. L</w:t>
      </w:r>
      <w:r>
        <w:rPr>
          <w:rFonts w:ascii="Tahoma" w:hAnsi="Tahoma" w:cs="Tahoma"/>
          <w:sz w:val="20"/>
          <w:szCs w:val="20"/>
        </w:rPr>
        <w:t>e</w:t>
      </w:r>
      <w:r w:rsidRPr="00A94AD1">
        <w:rPr>
          <w:rFonts w:ascii="Tahoma" w:hAnsi="Tahoma" w:cs="Tahoma"/>
          <w:sz w:val="20"/>
          <w:szCs w:val="20"/>
        </w:rPr>
        <w:t xml:space="preserve"> graduatori</w:t>
      </w:r>
      <w:r>
        <w:rPr>
          <w:rFonts w:ascii="Tahoma" w:hAnsi="Tahoma" w:cs="Tahoma"/>
          <w:sz w:val="20"/>
          <w:szCs w:val="20"/>
        </w:rPr>
        <w:t>e</w:t>
      </w:r>
      <w:r w:rsidRPr="00A94AD1">
        <w:rPr>
          <w:rFonts w:ascii="Tahoma" w:hAnsi="Tahoma" w:cs="Tahoma"/>
          <w:sz w:val="20"/>
          <w:szCs w:val="20"/>
        </w:rPr>
        <w:t xml:space="preserve"> sar</w:t>
      </w:r>
      <w:r>
        <w:rPr>
          <w:rFonts w:ascii="Tahoma" w:hAnsi="Tahoma" w:cs="Tahoma"/>
          <w:sz w:val="20"/>
          <w:szCs w:val="20"/>
        </w:rPr>
        <w:t>anno</w:t>
      </w:r>
      <w:r w:rsidRPr="00A94AD1">
        <w:rPr>
          <w:rFonts w:ascii="Tahoma" w:hAnsi="Tahoma" w:cs="Tahoma"/>
          <w:sz w:val="20"/>
          <w:szCs w:val="20"/>
        </w:rPr>
        <w:t xml:space="preserve"> stilat</w:t>
      </w:r>
      <w:r>
        <w:rPr>
          <w:rFonts w:ascii="Tahoma" w:hAnsi="Tahoma" w:cs="Tahoma"/>
          <w:sz w:val="20"/>
          <w:szCs w:val="20"/>
        </w:rPr>
        <w:t>e</w:t>
      </w:r>
      <w:r w:rsidRPr="00A94AD1">
        <w:rPr>
          <w:rFonts w:ascii="Tahoma" w:hAnsi="Tahoma" w:cs="Tahoma"/>
          <w:sz w:val="20"/>
          <w:szCs w:val="20"/>
        </w:rPr>
        <w:t xml:space="preserve"> in ordi</w:t>
      </w:r>
      <w:r>
        <w:rPr>
          <w:rFonts w:ascii="Tahoma" w:hAnsi="Tahoma" w:cs="Tahoma"/>
          <w:sz w:val="20"/>
          <w:szCs w:val="20"/>
        </w:rPr>
        <w:t xml:space="preserve">ne crescente dei valori ISEE </w:t>
      </w:r>
      <w:r w:rsidRPr="00A94AD1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</w:t>
      </w:r>
      <w:r w:rsidRPr="00A94AD1">
        <w:rPr>
          <w:rFonts w:ascii="Tahoma" w:hAnsi="Tahoma" w:cs="Tahoma"/>
          <w:sz w:val="20"/>
          <w:szCs w:val="20"/>
        </w:rPr>
        <w:t>gli aventi diritto</w:t>
      </w:r>
      <w:r>
        <w:rPr>
          <w:rFonts w:ascii="Tahoma" w:hAnsi="Tahoma" w:cs="Tahoma"/>
          <w:sz w:val="20"/>
          <w:szCs w:val="20"/>
        </w:rPr>
        <w:t>. In caso di parità di ISEE si terrà conto del nucleo familiare più numeroso; in caso di ulteriore parità prevarrà l’età anagrafica maggiore del richiedente.</w:t>
      </w:r>
      <w:r w:rsidRPr="00A94AD1">
        <w:rPr>
          <w:rFonts w:ascii="Tahoma" w:hAnsi="Tahoma" w:cs="Tahoma"/>
          <w:sz w:val="20"/>
          <w:szCs w:val="20"/>
        </w:rPr>
        <w:t xml:space="preserve"> 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beneficiari inseriti nelle graduatorie degli aventi diritto fruiranno dei seguenti importi:</w:t>
      </w:r>
    </w:p>
    <w:p w:rsidR="005507B2" w:rsidRPr="00C625A2" w:rsidRDefault="005507B2" w:rsidP="005507B2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C625A2">
        <w:rPr>
          <w:rFonts w:ascii="Tahoma" w:hAnsi="Tahoma" w:cs="Tahoma"/>
          <w:b/>
          <w:sz w:val="20"/>
          <w:szCs w:val="20"/>
        </w:rPr>
        <w:t>Categoria A):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Nuclei familiari con valore ISEE sino a € 2.500,00 sarà erogato il 100% dell’importo TARI anno 2015 (parte fissa e parte variabile);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Nuclei familiari con valore ISEE da € </w:t>
      </w:r>
      <w:smartTag w:uri="urn:schemas-microsoft-com:office:smarttags" w:element="metricconverter">
        <w:smartTagPr>
          <w:attr w:name="ProductID" w:val="2.500,01 a"/>
        </w:smartTagPr>
        <w:r>
          <w:rPr>
            <w:rFonts w:ascii="Tahoma" w:hAnsi="Tahoma" w:cs="Tahoma"/>
            <w:sz w:val="20"/>
            <w:szCs w:val="20"/>
          </w:rPr>
          <w:t>2.500,01 a</w:t>
        </w:r>
      </w:smartTag>
      <w:r>
        <w:rPr>
          <w:rFonts w:ascii="Tahoma" w:hAnsi="Tahoma" w:cs="Tahoma"/>
          <w:sz w:val="20"/>
          <w:szCs w:val="20"/>
        </w:rPr>
        <w:t xml:space="preserve"> € 4.000,00 sarà erogato il 70% dell’importo TARI anno    2015 (parte fissa e parte variabile);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Nuclei familiari con valore ISEE da € </w:t>
      </w:r>
      <w:smartTag w:uri="urn:schemas-microsoft-com:office:smarttags" w:element="metricconverter">
        <w:smartTagPr>
          <w:attr w:name="ProductID" w:val="4.000,01 a"/>
        </w:smartTagPr>
        <w:r>
          <w:rPr>
            <w:rFonts w:ascii="Tahoma" w:hAnsi="Tahoma" w:cs="Tahoma"/>
            <w:sz w:val="20"/>
            <w:szCs w:val="20"/>
          </w:rPr>
          <w:t>4.000,01 a</w:t>
        </w:r>
      </w:smartTag>
      <w:r>
        <w:rPr>
          <w:rFonts w:ascii="Tahoma" w:hAnsi="Tahoma" w:cs="Tahoma"/>
          <w:sz w:val="20"/>
          <w:szCs w:val="20"/>
        </w:rPr>
        <w:t xml:space="preserve"> € 5.000,00 sarà erogato il 50% dell’importo TARI anno 2015 (parte fissa e parte variabile);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Stanziamento massimo € 26.000,00.</w:t>
      </w:r>
    </w:p>
    <w:p w:rsidR="005507B2" w:rsidRDefault="005507B2" w:rsidP="005507B2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C625A2">
        <w:rPr>
          <w:rFonts w:ascii="Tahoma" w:hAnsi="Tahoma" w:cs="Tahoma"/>
          <w:b/>
          <w:sz w:val="20"/>
          <w:szCs w:val="20"/>
        </w:rPr>
        <w:t>Categoria B):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- </w:t>
      </w:r>
      <w:r>
        <w:rPr>
          <w:rFonts w:ascii="Tahoma" w:hAnsi="Tahoma" w:cs="Tahoma"/>
          <w:sz w:val="20"/>
          <w:szCs w:val="20"/>
        </w:rPr>
        <w:t>Sarà erogato il 25% dell’importo TARI anno 2015 (parte fissa e parte variabile);</w:t>
      </w:r>
    </w:p>
    <w:p w:rsidR="005507B2" w:rsidRPr="00C625A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Stanziamento massimo € 4.000,00.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Cs/>
          <w:color w:val="000000"/>
          <w:sz w:val="20"/>
          <w:szCs w:val="28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8"/>
        </w:rPr>
        <w:t>4. Modalità di presentazione delle richieste.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famiglie che ritengono</w:t>
      </w:r>
      <w:r w:rsidRPr="00096DB9">
        <w:rPr>
          <w:rFonts w:ascii="Tahoma" w:hAnsi="Tahoma" w:cs="Tahoma"/>
          <w:sz w:val="20"/>
          <w:szCs w:val="20"/>
        </w:rPr>
        <w:t xml:space="preserve"> di poter beneficiare </w:t>
      </w:r>
      <w:r>
        <w:rPr>
          <w:rFonts w:ascii="Tahoma" w:hAnsi="Tahoma" w:cs="Tahoma"/>
          <w:sz w:val="20"/>
          <w:szCs w:val="20"/>
        </w:rPr>
        <w:t>del contributo</w:t>
      </w:r>
      <w:r w:rsidRPr="00096DB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dovranno presentare istanza al Comune di Copertino, Settore Servizi Sociali, utilizzando esclusivamente l’apposito modulo disponibile presso l’Ufficio Servizi Sociali e sul sito istituzionale del Comune (www.comune.copertino.le.it), </w:t>
      </w:r>
      <w:r w:rsidRPr="00504953">
        <w:rPr>
          <w:rFonts w:ascii="Tahoma" w:hAnsi="Tahoma" w:cs="Tahoma"/>
          <w:b/>
          <w:sz w:val="20"/>
          <w:szCs w:val="20"/>
        </w:rPr>
        <w:t xml:space="preserve">entro e non oltre il </w:t>
      </w:r>
      <w:r>
        <w:rPr>
          <w:rFonts w:ascii="Tahoma" w:hAnsi="Tahoma" w:cs="Tahoma"/>
          <w:b/>
          <w:sz w:val="20"/>
          <w:szCs w:val="20"/>
        </w:rPr>
        <w:t xml:space="preserve">18 marzo 2016 </w:t>
      </w:r>
      <w:r>
        <w:rPr>
          <w:rFonts w:ascii="Tahoma" w:hAnsi="Tahoma" w:cs="Tahoma"/>
          <w:sz w:val="20"/>
          <w:szCs w:val="20"/>
        </w:rPr>
        <w:t>(termine perentorio – le domande presentate oltre la predetta data saranno ritenute inammissibili – farà fede il protocollo generale del Comune o se spedite tramite posta il timbro dell’ufficio postale di spedizione).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domanda è formulata in autocertificazione, ai sensi del DPR n. 445/2000, con riferimento ai requisiti di ammissibilità al beneficio e deve essere compilata in ogni sua parte.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mancanza di uno dei requisiti essenziali o la incompletezza della domanda comporterà l’inammissibilità della stessa.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Alla domanda dovrà essere allegata la seguente documentazione: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Attestazione ISEE;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Copia della cartella TARI anno 2015;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Copia documento di identità valido;</w:t>
      </w:r>
    </w:p>
    <w:p w:rsidR="005507B2" w:rsidRPr="008A5DEF" w:rsidRDefault="005507B2" w:rsidP="005507B2">
      <w:pPr>
        <w:jc w:val="both"/>
        <w:rPr>
          <w:rFonts w:ascii="Arial" w:hAnsi="Arial" w:cs="Arial"/>
        </w:rPr>
      </w:pPr>
      <w:r>
        <w:rPr>
          <w:rFonts w:ascii="Tahoma" w:hAnsi="Tahoma" w:cs="Tahoma"/>
          <w:sz w:val="20"/>
          <w:szCs w:val="20"/>
        </w:rPr>
        <w:t xml:space="preserve">    - Copia carta di soggiorno o permesso di soggiorno (solo per i cittadini extracomunitari).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8"/>
        </w:rPr>
      </w:pPr>
      <w:r>
        <w:rPr>
          <w:rFonts w:ascii="Tahoma" w:hAnsi="Tahoma" w:cs="Tahoma"/>
          <w:b/>
          <w:color w:val="000000"/>
          <w:sz w:val="20"/>
          <w:szCs w:val="28"/>
        </w:rPr>
        <w:t>5.</w:t>
      </w:r>
      <w:r>
        <w:rPr>
          <w:rFonts w:ascii="Tahoma" w:hAnsi="Tahoma" w:cs="Tahoma"/>
          <w:color w:val="000000"/>
          <w:sz w:val="20"/>
          <w:szCs w:val="28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8"/>
        </w:rPr>
        <w:t>Modalità di erogazione del beneficio.</w:t>
      </w:r>
    </w:p>
    <w:p w:rsidR="005507B2" w:rsidRPr="00D27493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8"/>
        </w:rPr>
      </w:pPr>
      <w:r>
        <w:rPr>
          <w:rFonts w:ascii="Tahoma" w:hAnsi="Tahoma" w:cs="Tahoma"/>
          <w:color w:val="000000"/>
          <w:sz w:val="20"/>
          <w:szCs w:val="28"/>
        </w:rPr>
        <w:t>Per l’esenzione totale si procederà d’ufficio con la collaborazione dell’Ufficio Tributi. Nei casi di riduzione le modalità di erogazione saranno stabilite con l’atto di concessione.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Copertino, li 22 gennaio 2016.</w:t>
      </w:r>
    </w:p>
    <w:p w:rsidR="005507B2" w:rsidRDefault="005507B2" w:rsidP="005507B2">
      <w:pPr>
        <w:jc w:val="both"/>
        <w:rPr>
          <w:rFonts w:ascii="Tahoma" w:hAnsi="Tahoma" w:cs="Tahoma"/>
          <w:sz w:val="20"/>
          <w:szCs w:val="20"/>
        </w:rPr>
      </w:pP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color w:val="000000"/>
          <w:sz w:val="20"/>
          <w:szCs w:val="28"/>
        </w:rPr>
        <w:t xml:space="preserve">  L’Assessore ai Servizi Sociali                                                                               Il Sindaco </w:t>
      </w:r>
    </w:p>
    <w:p w:rsidR="005507B2" w:rsidRDefault="005507B2" w:rsidP="005507B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8"/>
        </w:rPr>
      </w:pPr>
      <w:r>
        <w:rPr>
          <w:rFonts w:ascii="Tahoma" w:hAnsi="Tahoma" w:cs="Tahoma"/>
          <w:color w:val="000000"/>
          <w:sz w:val="20"/>
          <w:szCs w:val="28"/>
        </w:rPr>
        <w:t xml:space="preserve">       Avv. Franca Luigia Mariano                                                                        Prof.ssa Sandrina </w:t>
      </w:r>
      <w:proofErr w:type="spellStart"/>
      <w:r>
        <w:rPr>
          <w:rFonts w:ascii="Tahoma" w:hAnsi="Tahoma" w:cs="Tahoma"/>
          <w:color w:val="000000"/>
          <w:sz w:val="20"/>
          <w:szCs w:val="28"/>
        </w:rPr>
        <w:t>Schito</w:t>
      </w:r>
      <w:proofErr w:type="spellEnd"/>
      <w:r>
        <w:rPr>
          <w:rFonts w:ascii="Tahoma" w:hAnsi="Tahoma" w:cs="Tahoma"/>
          <w:color w:val="000000"/>
          <w:sz w:val="20"/>
          <w:szCs w:val="28"/>
        </w:rPr>
        <w:t xml:space="preserve">                                                                                               </w:t>
      </w:r>
    </w:p>
    <w:p w:rsidR="0001555E" w:rsidRDefault="0001555E">
      <w:bookmarkStart w:id="0" w:name="_GoBack"/>
      <w:bookmarkEnd w:id="0"/>
    </w:p>
    <w:sectPr w:rsidR="0001555E" w:rsidSect="000433A5">
      <w:pgSz w:w="12240" w:h="15840"/>
      <w:pgMar w:top="0" w:right="1134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709AC"/>
    <w:multiLevelType w:val="hybridMultilevel"/>
    <w:tmpl w:val="ABCC26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6E"/>
    <w:rsid w:val="0001555E"/>
    <w:rsid w:val="0015226E"/>
    <w:rsid w:val="0055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46433-E977-40EA-983D-B0B52E3D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507B2"/>
    <w:pPr>
      <w:autoSpaceDE w:val="0"/>
      <w:autoSpaceDN w:val="0"/>
      <w:adjustRightInd w:val="0"/>
    </w:pPr>
    <w:rPr>
      <w:rFonts w:ascii="Times-Roman" w:hAnsi="Times-Roman"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5507B2"/>
    <w:rPr>
      <w:rFonts w:ascii="Times-Roman" w:eastAsia="Times New Roman" w:hAnsi="Times-Roman" w:cs="Times New Roman"/>
      <w:color w:val="000000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2016-01-22T10:57:00Z</dcterms:created>
  <dcterms:modified xsi:type="dcterms:W3CDTF">2016-01-22T10:57:00Z</dcterms:modified>
</cp:coreProperties>
</file>