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78" w:rsidRPr="0057707A" w:rsidRDefault="00A14878" w:rsidP="00A14878">
      <w:pPr>
        <w:jc w:val="center"/>
        <w:rPr>
          <w:rFonts w:ascii="Arial" w:hAnsi="Arial" w:cs="Arial"/>
        </w:rPr>
      </w:pPr>
      <w:r w:rsidRPr="0057707A">
        <w:rPr>
          <w:rFonts w:ascii="Arial" w:hAnsi="Arial" w:cs="Arial"/>
          <w:noProof/>
        </w:rPr>
        <w:drawing>
          <wp:inline distT="0" distB="0" distL="0" distR="0">
            <wp:extent cx="1076325" cy="1333500"/>
            <wp:effectExtent l="19050" t="0" r="9525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878" w:rsidRPr="0057707A" w:rsidRDefault="00A14878" w:rsidP="00A14878">
      <w:pPr>
        <w:pStyle w:val="Didascalia"/>
        <w:rPr>
          <w:rFonts w:ascii="Arial" w:hAnsi="Arial" w:cs="Arial"/>
          <w:sz w:val="20"/>
          <w:szCs w:val="20"/>
        </w:rPr>
      </w:pPr>
      <w:r w:rsidRPr="0057707A">
        <w:rPr>
          <w:rFonts w:ascii="Arial" w:hAnsi="Arial" w:cs="Arial"/>
          <w:sz w:val="20"/>
          <w:szCs w:val="20"/>
        </w:rPr>
        <w:t>CITTA’  DI  COPERTINO</w:t>
      </w:r>
    </w:p>
    <w:p w:rsidR="00A14878" w:rsidRPr="0057707A" w:rsidRDefault="00A14878" w:rsidP="00A14878">
      <w:pPr>
        <w:pStyle w:val="Titolo1"/>
        <w:rPr>
          <w:rFonts w:ascii="Arial" w:hAnsi="Arial" w:cs="Arial"/>
          <w:sz w:val="20"/>
          <w:szCs w:val="20"/>
        </w:rPr>
      </w:pPr>
      <w:r w:rsidRPr="0057707A">
        <w:rPr>
          <w:rFonts w:ascii="Arial" w:hAnsi="Arial" w:cs="Arial"/>
          <w:sz w:val="20"/>
          <w:szCs w:val="20"/>
        </w:rPr>
        <w:t>Provincia di Lecce</w:t>
      </w:r>
    </w:p>
    <w:p w:rsidR="00A14878" w:rsidRPr="0057707A" w:rsidRDefault="00A14878" w:rsidP="00A14878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7707A">
        <w:rPr>
          <w:rFonts w:ascii="Arial" w:hAnsi="Arial" w:cs="Arial"/>
          <w:b/>
          <w:bCs/>
          <w:i/>
          <w:sz w:val="20"/>
          <w:szCs w:val="20"/>
        </w:rPr>
        <w:t>AREA AFFARI GENERALI  E FINANZIARI</w:t>
      </w:r>
    </w:p>
    <w:p w:rsidR="00A14878" w:rsidRPr="0057707A" w:rsidRDefault="00A14878" w:rsidP="00A14878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7707A">
        <w:rPr>
          <w:rFonts w:ascii="Arial" w:hAnsi="Arial" w:cs="Arial"/>
          <w:b/>
          <w:bCs/>
          <w:i/>
          <w:sz w:val="20"/>
          <w:szCs w:val="20"/>
        </w:rPr>
        <w:t xml:space="preserve">Settore finanziario – Ufficio tributi </w:t>
      </w:r>
    </w:p>
    <w:p w:rsidR="008041C1" w:rsidRPr="0057707A" w:rsidRDefault="008041C1">
      <w:pPr>
        <w:rPr>
          <w:rFonts w:ascii="Arial" w:hAnsi="Arial" w:cs="Arial"/>
          <w:sz w:val="20"/>
          <w:szCs w:val="20"/>
        </w:rPr>
      </w:pPr>
    </w:p>
    <w:p w:rsidR="00A14878" w:rsidRPr="0057707A" w:rsidRDefault="00A14878" w:rsidP="00A14878">
      <w:pPr>
        <w:jc w:val="center"/>
        <w:rPr>
          <w:rFonts w:ascii="Arial" w:hAnsi="Arial" w:cs="Arial"/>
          <w:b/>
          <w:sz w:val="20"/>
          <w:szCs w:val="20"/>
        </w:rPr>
      </w:pPr>
      <w:r w:rsidRPr="0057707A">
        <w:rPr>
          <w:rFonts w:ascii="Arial" w:hAnsi="Arial" w:cs="Arial"/>
          <w:b/>
          <w:sz w:val="20"/>
          <w:szCs w:val="20"/>
        </w:rPr>
        <w:t xml:space="preserve">TARI ANNO 2014 – </w:t>
      </w:r>
      <w:r w:rsidR="004970C0" w:rsidRPr="0057707A">
        <w:rPr>
          <w:rFonts w:ascii="Arial" w:hAnsi="Arial" w:cs="Arial"/>
          <w:b/>
          <w:sz w:val="20"/>
          <w:szCs w:val="20"/>
        </w:rPr>
        <w:t>ALIQUOTE</w:t>
      </w:r>
      <w:r w:rsidRPr="0057707A">
        <w:rPr>
          <w:rFonts w:ascii="Arial" w:hAnsi="Arial" w:cs="Arial"/>
          <w:b/>
          <w:sz w:val="20"/>
          <w:szCs w:val="20"/>
        </w:rPr>
        <w:t>, AGEVOLAZIONI E RIDUZIONI</w:t>
      </w:r>
    </w:p>
    <w:p w:rsidR="00A14878" w:rsidRPr="0057707A" w:rsidRDefault="00A14878">
      <w:pPr>
        <w:rPr>
          <w:rFonts w:ascii="Arial" w:hAnsi="Arial" w:cs="Arial"/>
          <w:sz w:val="20"/>
          <w:szCs w:val="20"/>
        </w:rPr>
      </w:pPr>
    </w:p>
    <w:p w:rsidR="00A14878" w:rsidRPr="0057707A" w:rsidRDefault="00A14878" w:rsidP="008523AA">
      <w:pPr>
        <w:jc w:val="both"/>
        <w:rPr>
          <w:rFonts w:ascii="Arial" w:hAnsi="Arial" w:cs="Arial"/>
          <w:sz w:val="20"/>
          <w:szCs w:val="20"/>
        </w:rPr>
      </w:pPr>
      <w:r w:rsidRPr="0057707A">
        <w:rPr>
          <w:rFonts w:ascii="Arial" w:hAnsi="Arial" w:cs="Arial"/>
          <w:sz w:val="20"/>
          <w:szCs w:val="20"/>
        </w:rPr>
        <w:t>Si informano i gentili contribuenti che con Deliberazione C.C. n° 35 del 30/9/2014, esecutiva ai sensi di legge, sono stabilite le aliquote di parte fissa e variabile sia per le utenze domestiche che per quelle non domestiche,</w:t>
      </w:r>
      <w:r w:rsidR="0086426B" w:rsidRPr="0057707A">
        <w:rPr>
          <w:rFonts w:ascii="Arial" w:hAnsi="Arial" w:cs="Arial"/>
          <w:sz w:val="20"/>
          <w:szCs w:val="20"/>
        </w:rPr>
        <w:t xml:space="preserve"> come di seguito riportat</w:t>
      </w:r>
      <w:r w:rsidR="00277540" w:rsidRPr="0057707A">
        <w:rPr>
          <w:rFonts w:ascii="Arial" w:hAnsi="Arial" w:cs="Arial"/>
          <w:sz w:val="20"/>
          <w:szCs w:val="20"/>
        </w:rPr>
        <w:t>e</w:t>
      </w:r>
      <w:r w:rsidR="003C4DC6" w:rsidRPr="0057707A">
        <w:rPr>
          <w:rFonts w:ascii="Arial" w:hAnsi="Arial" w:cs="Arial"/>
          <w:sz w:val="20"/>
          <w:szCs w:val="20"/>
        </w:rPr>
        <w:t>:</w:t>
      </w:r>
    </w:p>
    <w:p w:rsidR="003C4DC6" w:rsidRPr="0057707A" w:rsidRDefault="003C4DC6" w:rsidP="008523AA">
      <w:pPr>
        <w:jc w:val="both"/>
        <w:rPr>
          <w:rFonts w:ascii="Arial" w:hAnsi="Arial" w:cs="Arial"/>
          <w:sz w:val="20"/>
          <w:szCs w:val="20"/>
        </w:rPr>
      </w:pPr>
    </w:p>
    <w:p w:rsidR="003C4DC6" w:rsidRPr="0057707A" w:rsidRDefault="003C4DC6" w:rsidP="003C4DC6">
      <w:pPr>
        <w:jc w:val="center"/>
        <w:rPr>
          <w:rFonts w:ascii="Arial" w:hAnsi="Arial" w:cs="Arial"/>
          <w:b/>
          <w:sz w:val="22"/>
          <w:szCs w:val="22"/>
        </w:rPr>
      </w:pPr>
      <w:r w:rsidRPr="0057707A">
        <w:rPr>
          <w:rFonts w:ascii="Arial" w:hAnsi="Arial" w:cs="Arial"/>
          <w:b/>
          <w:sz w:val="22"/>
          <w:szCs w:val="22"/>
        </w:rPr>
        <w:t>UTENZE DOMESTICHE</w:t>
      </w:r>
    </w:p>
    <w:tbl>
      <w:tblPr>
        <w:tblW w:w="9580" w:type="dxa"/>
        <w:jc w:val="center"/>
        <w:tblInd w:w="-2661" w:type="dxa"/>
        <w:tblCellMar>
          <w:left w:w="70" w:type="dxa"/>
          <w:right w:w="70" w:type="dxa"/>
        </w:tblCellMar>
        <w:tblLook w:val="04A0"/>
      </w:tblPr>
      <w:tblGrid>
        <w:gridCol w:w="3373"/>
        <w:gridCol w:w="3006"/>
        <w:gridCol w:w="3201"/>
      </w:tblGrid>
      <w:tr w:rsidR="003C4DC6" w:rsidRPr="0057707A" w:rsidTr="00277540">
        <w:trPr>
          <w:trHeight w:val="270"/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07A">
              <w:rPr>
                <w:rFonts w:ascii="Arial" w:hAnsi="Arial" w:cs="Arial"/>
                <w:b/>
                <w:bCs/>
                <w:sz w:val="18"/>
                <w:szCs w:val="18"/>
              </w:rPr>
              <w:t>n. componenti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07A">
              <w:rPr>
                <w:rFonts w:ascii="Arial" w:hAnsi="Arial" w:cs="Arial"/>
                <w:b/>
                <w:bCs/>
                <w:sz w:val="18"/>
                <w:szCs w:val="18"/>
              </w:rPr>
              <w:t>Quota fissa</w:t>
            </w:r>
          </w:p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07A">
              <w:rPr>
                <w:rFonts w:ascii="Arial" w:hAnsi="Arial" w:cs="Arial"/>
                <w:b/>
                <w:bCs/>
                <w:sz w:val="18"/>
                <w:szCs w:val="18"/>
              </w:rPr>
              <w:t>(€/mq/anno)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7540" w:rsidRPr="0057707A" w:rsidRDefault="00277540" w:rsidP="00FF6C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07A">
              <w:rPr>
                <w:rFonts w:ascii="Arial" w:hAnsi="Arial" w:cs="Arial"/>
                <w:b/>
                <w:bCs/>
                <w:sz w:val="18"/>
                <w:szCs w:val="18"/>
              </w:rPr>
              <w:t>Quota variabile</w:t>
            </w:r>
          </w:p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07A">
              <w:rPr>
                <w:rFonts w:ascii="Arial" w:hAnsi="Arial" w:cs="Arial"/>
                <w:b/>
                <w:bCs/>
                <w:sz w:val="18"/>
                <w:szCs w:val="18"/>
              </w:rPr>
              <w:t>(€/anno)</w:t>
            </w:r>
          </w:p>
        </w:tc>
      </w:tr>
      <w:tr w:rsidR="003C4DC6" w:rsidRPr="0057707A" w:rsidTr="00277540">
        <w:trPr>
          <w:trHeight w:val="255"/>
          <w:jc w:val="center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1,11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89,36</w:t>
            </w:r>
          </w:p>
        </w:tc>
      </w:tr>
      <w:tr w:rsidR="003C4DC6" w:rsidRPr="0057707A" w:rsidTr="00277540">
        <w:trPr>
          <w:trHeight w:val="255"/>
          <w:jc w:val="center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1,29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160,85</w:t>
            </w:r>
          </w:p>
        </w:tc>
      </w:tr>
      <w:tr w:rsidR="003C4DC6" w:rsidRPr="0057707A" w:rsidTr="00277540">
        <w:trPr>
          <w:trHeight w:val="255"/>
          <w:jc w:val="center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1,40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183,19</w:t>
            </w:r>
          </w:p>
        </w:tc>
      </w:tr>
      <w:tr w:rsidR="003C4DC6" w:rsidRPr="0057707A" w:rsidTr="00277540">
        <w:trPr>
          <w:trHeight w:val="255"/>
          <w:jc w:val="center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1,50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196,60</w:t>
            </w:r>
          </w:p>
        </w:tc>
      </w:tr>
      <w:tr w:rsidR="003C4DC6" w:rsidRPr="0057707A" w:rsidTr="00277540">
        <w:trPr>
          <w:trHeight w:val="255"/>
          <w:jc w:val="center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1,51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259,15</w:t>
            </w:r>
          </w:p>
        </w:tc>
      </w:tr>
      <w:tr w:rsidR="003C4DC6" w:rsidRPr="0057707A" w:rsidTr="00277540">
        <w:trPr>
          <w:trHeight w:val="255"/>
          <w:jc w:val="center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6 o più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1,45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4DC6" w:rsidRPr="0057707A" w:rsidRDefault="003C4DC6" w:rsidP="00FF6C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07A">
              <w:rPr>
                <w:rFonts w:ascii="Arial" w:hAnsi="Arial" w:cs="Arial"/>
                <w:sz w:val="18"/>
                <w:szCs w:val="18"/>
              </w:rPr>
              <w:t>303,84</w:t>
            </w:r>
          </w:p>
        </w:tc>
      </w:tr>
    </w:tbl>
    <w:p w:rsidR="003C4DC6" w:rsidRPr="0057707A" w:rsidRDefault="003C4DC6" w:rsidP="008523AA">
      <w:pPr>
        <w:jc w:val="both"/>
        <w:rPr>
          <w:rFonts w:ascii="Arial" w:hAnsi="Arial" w:cs="Arial"/>
        </w:rPr>
      </w:pPr>
    </w:p>
    <w:p w:rsidR="00D46694" w:rsidRPr="0057707A" w:rsidRDefault="00D46694" w:rsidP="0086426B">
      <w:pPr>
        <w:jc w:val="center"/>
        <w:rPr>
          <w:rFonts w:ascii="Arial" w:hAnsi="Arial" w:cs="Arial"/>
          <w:b/>
          <w:sz w:val="22"/>
          <w:szCs w:val="22"/>
        </w:rPr>
      </w:pPr>
    </w:p>
    <w:p w:rsidR="0086426B" w:rsidRPr="0057707A" w:rsidRDefault="0086426B" w:rsidP="0086426B">
      <w:pPr>
        <w:jc w:val="center"/>
        <w:rPr>
          <w:rFonts w:ascii="Arial" w:hAnsi="Arial" w:cs="Arial"/>
          <w:b/>
          <w:sz w:val="22"/>
          <w:szCs w:val="22"/>
        </w:rPr>
      </w:pPr>
      <w:r w:rsidRPr="0057707A">
        <w:rPr>
          <w:rFonts w:ascii="Arial" w:hAnsi="Arial" w:cs="Arial"/>
          <w:b/>
          <w:sz w:val="22"/>
          <w:szCs w:val="22"/>
        </w:rPr>
        <w:t>UTENZE NON DOMESTICHE</w:t>
      </w:r>
    </w:p>
    <w:tbl>
      <w:tblPr>
        <w:tblW w:w="9654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80"/>
        <w:gridCol w:w="2579"/>
        <w:gridCol w:w="1559"/>
        <w:gridCol w:w="1843"/>
        <w:gridCol w:w="2693"/>
      </w:tblGrid>
      <w:tr w:rsidR="0086426B" w:rsidRPr="0057707A" w:rsidTr="00064052">
        <w:trPr>
          <w:trHeight w:val="73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Categoria attività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Quota fissa (€/mq/anno)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Quota Variabile (€/mq/anno)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Tariffa Totale</w:t>
            </w:r>
          </w:p>
          <w:p w:rsidR="0086426B" w:rsidRPr="0057707A" w:rsidRDefault="0086426B" w:rsidP="004D2D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86426B" w:rsidRPr="0057707A" w:rsidTr="004D2D02">
        <w:trPr>
          <w:trHeight w:val="780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Musei, biblioteche, scuole, associazioni, luoghi di culto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2,36</w:t>
            </w:r>
          </w:p>
        </w:tc>
      </w:tr>
      <w:tr w:rsidR="0086426B" w:rsidRPr="0057707A" w:rsidTr="004D2D02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Cinematografi e teatri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</w:tr>
      <w:tr w:rsidR="0086426B" w:rsidRPr="0057707A" w:rsidTr="004D2D02">
        <w:trPr>
          <w:trHeight w:val="780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Autorimesse e magazzini senza alcuna vendita diretta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</w:tr>
      <w:tr w:rsidR="0086426B" w:rsidRPr="0057707A" w:rsidTr="004D2D02">
        <w:trPr>
          <w:trHeight w:val="780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Campeggi, distributori carburanti, impianti sportivi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1,55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</w:tr>
      <w:tr w:rsidR="0086426B" w:rsidRPr="0057707A" w:rsidTr="004D2D02">
        <w:trPr>
          <w:trHeight w:val="52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Stabilimenti balneari e simili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</w:tr>
      <w:tr w:rsidR="0086426B" w:rsidRPr="0057707A" w:rsidTr="004D2D02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Esposizioni, autosaloni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</w:tr>
      <w:tr w:rsidR="0086426B" w:rsidRPr="0057707A" w:rsidTr="004D2D02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Alberghi con ristorante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86426B" w:rsidRPr="0057707A" w:rsidTr="004D2D02">
        <w:trPr>
          <w:trHeight w:val="52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Alberghi senza ristorante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1,78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</w:tr>
      <w:tr w:rsidR="0086426B" w:rsidRPr="0057707A" w:rsidTr="004D2D02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Case di cura e riposo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1,88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</w:tr>
      <w:tr w:rsidR="0086426B" w:rsidRPr="0057707A" w:rsidTr="004D2D02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Ospedali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3,23</w:t>
            </w:r>
          </w:p>
        </w:tc>
      </w:tr>
      <w:tr w:rsidR="0086426B" w:rsidRPr="0057707A" w:rsidTr="004D2D02">
        <w:trPr>
          <w:trHeight w:val="52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Uffici, agenzie, studi professionali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</w:tr>
      <w:tr w:rsidR="0086426B" w:rsidRPr="0057707A" w:rsidTr="004D2D02">
        <w:trPr>
          <w:trHeight w:val="52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Banche ed istituti di credito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2,96</w:t>
            </w:r>
          </w:p>
        </w:tc>
      </w:tr>
      <w:tr w:rsidR="0086426B" w:rsidRPr="0057707A" w:rsidTr="004D2D02">
        <w:trPr>
          <w:trHeight w:val="103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Negozi abbigliamento, calzature, libreria, cartoleria, ferramenta e altri beni durevoli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2,36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</w:tr>
      <w:tr w:rsidR="0086426B" w:rsidRPr="0057707A" w:rsidTr="004D2D02">
        <w:trPr>
          <w:trHeight w:val="52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Edicola, farmacia, tabaccaio, plurilicenze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</w:tr>
      <w:tr w:rsidR="0086426B" w:rsidRPr="0057707A" w:rsidTr="004D2D02">
        <w:trPr>
          <w:trHeight w:val="1290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Negozi particolari quali filatelia, tende e tessuti, tappeti, cappelli e ombrelli, antiquariato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</w:tr>
      <w:tr w:rsidR="0086426B" w:rsidRPr="0057707A" w:rsidTr="004D2D02">
        <w:trPr>
          <w:trHeight w:val="52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Banchi di mercato beni durevoli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</w:tr>
      <w:tr w:rsidR="0086426B" w:rsidRPr="0057707A" w:rsidTr="004D2D02">
        <w:trPr>
          <w:trHeight w:val="780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Attività artigianali tipo botteghe: parrucchiere, barbiere, estetista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</w:tr>
      <w:tr w:rsidR="0086426B" w:rsidRPr="0057707A" w:rsidTr="004D2D02">
        <w:trPr>
          <w:trHeight w:val="103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Attività artigianali tipo botteghe: falegname, idraulico, fabbro, elettricista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</w:tr>
      <w:tr w:rsidR="0086426B" w:rsidRPr="0057707A" w:rsidTr="004D2D02">
        <w:trPr>
          <w:trHeight w:val="52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Carrozzeria, autofficina, elettrauto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4,68</w:t>
            </w:r>
          </w:p>
        </w:tc>
      </w:tr>
      <w:tr w:rsidR="0086426B" w:rsidRPr="0057707A" w:rsidTr="004D2D02">
        <w:trPr>
          <w:trHeight w:val="780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Attività industriali con capannoni di produzione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</w:tr>
      <w:tr w:rsidR="0086426B" w:rsidRPr="0057707A" w:rsidTr="004D2D02">
        <w:trPr>
          <w:trHeight w:val="780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Attività artigianali di produzione beni specifici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</w:tr>
      <w:tr w:rsidR="0086426B" w:rsidRPr="0057707A" w:rsidTr="004D2D02">
        <w:trPr>
          <w:trHeight w:val="52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Ristoranti, trattorie, osterie, pizzerie, pub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7,11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12,77</w:t>
            </w:r>
          </w:p>
        </w:tc>
      </w:tr>
      <w:tr w:rsidR="0086426B" w:rsidRPr="0057707A" w:rsidTr="004D2D02">
        <w:trPr>
          <w:trHeight w:val="52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Mense, birrerie, amburgherie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9,57</w:t>
            </w:r>
          </w:p>
        </w:tc>
      </w:tr>
      <w:tr w:rsidR="0086426B" w:rsidRPr="0057707A" w:rsidTr="004D2D02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Bar, caffè, pasticceria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5,35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</w:tr>
      <w:tr w:rsidR="0086426B" w:rsidRPr="0057707A" w:rsidTr="004D2D02">
        <w:trPr>
          <w:trHeight w:val="103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Supermercato, pane e pasta, macelleria, salumi e formaggi, generi alimentari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</w:tr>
      <w:tr w:rsidR="0086426B" w:rsidRPr="0057707A" w:rsidTr="004D2D02">
        <w:trPr>
          <w:trHeight w:val="52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Plurilicenze alimentari e/o miste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5,86</w:t>
            </w:r>
          </w:p>
        </w:tc>
      </w:tr>
      <w:tr w:rsidR="0086426B" w:rsidRPr="0057707A" w:rsidTr="004D2D02">
        <w:trPr>
          <w:trHeight w:val="780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Ortofrutta, pescherie, fiori e piante, pizza al taglio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7,36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16,60</w:t>
            </w:r>
          </w:p>
        </w:tc>
      </w:tr>
      <w:tr w:rsidR="0086426B" w:rsidRPr="0057707A" w:rsidTr="004D2D02">
        <w:trPr>
          <w:trHeight w:val="52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Ipermercati di generi misti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6,20</w:t>
            </w:r>
          </w:p>
        </w:tc>
      </w:tr>
      <w:tr w:rsidR="0086426B" w:rsidRPr="0057707A" w:rsidTr="004D2D02">
        <w:trPr>
          <w:trHeight w:val="52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Banchi di mercato genere alimentari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5,58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12,59</w:t>
            </w:r>
          </w:p>
        </w:tc>
      </w:tr>
      <w:tr w:rsidR="0086426B" w:rsidRPr="0057707A" w:rsidTr="004D2D02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Discoteche, night club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6426B" w:rsidRPr="0057707A" w:rsidRDefault="0086426B" w:rsidP="004D2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707A"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</w:tr>
    </w:tbl>
    <w:p w:rsidR="0086426B" w:rsidRPr="0057707A" w:rsidRDefault="0086426B">
      <w:pPr>
        <w:rPr>
          <w:rFonts w:ascii="Arial" w:hAnsi="Arial" w:cs="Arial"/>
        </w:rPr>
      </w:pPr>
    </w:p>
    <w:p w:rsidR="00A14878" w:rsidRDefault="00A14878" w:rsidP="0057707A">
      <w:pPr>
        <w:jc w:val="both"/>
        <w:rPr>
          <w:rFonts w:ascii="Arial" w:hAnsi="Arial" w:cs="Arial"/>
          <w:sz w:val="20"/>
          <w:szCs w:val="20"/>
        </w:rPr>
      </w:pPr>
      <w:r w:rsidRPr="0057707A">
        <w:rPr>
          <w:rFonts w:ascii="Arial" w:hAnsi="Arial" w:cs="Arial"/>
          <w:sz w:val="20"/>
          <w:szCs w:val="20"/>
        </w:rPr>
        <w:t xml:space="preserve">Con la stessa deliberazione sono </w:t>
      </w:r>
      <w:r w:rsidR="001D2A24" w:rsidRPr="0057707A">
        <w:rPr>
          <w:rFonts w:ascii="Arial" w:hAnsi="Arial" w:cs="Arial"/>
          <w:sz w:val="20"/>
          <w:szCs w:val="20"/>
        </w:rPr>
        <w:t>state</w:t>
      </w:r>
      <w:r w:rsidRPr="0057707A">
        <w:rPr>
          <w:rFonts w:ascii="Arial" w:hAnsi="Arial" w:cs="Arial"/>
          <w:sz w:val="20"/>
          <w:szCs w:val="20"/>
        </w:rPr>
        <w:t xml:space="preserve"> stabilite</w:t>
      </w:r>
      <w:r w:rsidR="001D2A24" w:rsidRPr="0057707A">
        <w:rPr>
          <w:rFonts w:ascii="Arial" w:hAnsi="Arial" w:cs="Arial"/>
          <w:sz w:val="20"/>
          <w:szCs w:val="20"/>
        </w:rPr>
        <w:t>, inoltre,</w:t>
      </w:r>
      <w:r w:rsidRPr="0057707A">
        <w:rPr>
          <w:rFonts w:ascii="Arial" w:hAnsi="Arial" w:cs="Arial"/>
          <w:sz w:val="20"/>
          <w:szCs w:val="20"/>
        </w:rPr>
        <w:t xml:space="preserve"> </w:t>
      </w:r>
      <w:r w:rsidR="008523AA" w:rsidRPr="0057707A">
        <w:rPr>
          <w:rFonts w:ascii="Arial" w:hAnsi="Arial" w:cs="Arial"/>
          <w:sz w:val="20"/>
          <w:szCs w:val="20"/>
        </w:rPr>
        <w:t xml:space="preserve">le </w:t>
      </w:r>
      <w:r w:rsidRPr="0057707A">
        <w:rPr>
          <w:rFonts w:ascii="Arial" w:hAnsi="Arial" w:cs="Arial"/>
          <w:sz w:val="20"/>
          <w:szCs w:val="20"/>
        </w:rPr>
        <w:t>seguenti riduzioni ed agevolazioni:</w:t>
      </w:r>
    </w:p>
    <w:p w:rsidR="0057707A" w:rsidRPr="0057707A" w:rsidRDefault="0057707A" w:rsidP="0057707A">
      <w:pPr>
        <w:jc w:val="both"/>
        <w:rPr>
          <w:rFonts w:ascii="Arial" w:hAnsi="Arial" w:cs="Arial"/>
          <w:sz w:val="20"/>
          <w:szCs w:val="20"/>
        </w:rPr>
      </w:pPr>
    </w:p>
    <w:p w:rsidR="008523AA" w:rsidRPr="0057707A" w:rsidRDefault="00A14878" w:rsidP="00A1487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707A">
        <w:rPr>
          <w:rFonts w:ascii="Arial" w:hAnsi="Arial" w:cs="Arial"/>
          <w:sz w:val="20"/>
          <w:szCs w:val="20"/>
        </w:rPr>
        <w:lastRenderedPageBreak/>
        <w:t>Per il solo anno 2014</w:t>
      </w:r>
      <w:r w:rsidR="0086426B" w:rsidRPr="0057707A">
        <w:rPr>
          <w:rFonts w:ascii="Arial" w:hAnsi="Arial" w:cs="Arial"/>
          <w:sz w:val="20"/>
          <w:szCs w:val="20"/>
        </w:rPr>
        <w:t>,</w:t>
      </w:r>
      <w:r w:rsidRPr="0057707A">
        <w:rPr>
          <w:rFonts w:ascii="Arial" w:hAnsi="Arial" w:cs="Arial"/>
          <w:sz w:val="20"/>
          <w:szCs w:val="20"/>
        </w:rPr>
        <w:t xml:space="preserve"> alle utenze domestiche che dimostrano di avere </w:t>
      </w:r>
      <w:r w:rsidRPr="0057707A">
        <w:rPr>
          <w:rFonts w:ascii="Arial" w:hAnsi="Arial" w:cs="Arial"/>
          <w:b/>
          <w:sz w:val="20"/>
          <w:szCs w:val="20"/>
        </w:rPr>
        <w:t>avviato il compostaggio dei propri scarti organici</w:t>
      </w:r>
      <w:r w:rsidRPr="0057707A">
        <w:rPr>
          <w:rFonts w:ascii="Arial" w:hAnsi="Arial" w:cs="Arial"/>
          <w:sz w:val="20"/>
          <w:szCs w:val="20"/>
        </w:rPr>
        <w:t xml:space="preserve"> sarà riconosciuta </w:t>
      </w:r>
      <w:r w:rsidRPr="0057707A">
        <w:rPr>
          <w:rFonts w:ascii="Arial" w:hAnsi="Arial" w:cs="Arial"/>
          <w:b/>
          <w:sz w:val="20"/>
          <w:szCs w:val="20"/>
        </w:rPr>
        <w:t xml:space="preserve">una </w:t>
      </w:r>
      <w:r w:rsidRPr="0057707A">
        <w:rPr>
          <w:rFonts w:ascii="Arial" w:hAnsi="Arial" w:cs="Arial"/>
          <w:b/>
          <w:sz w:val="20"/>
          <w:szCs w:val="20"/>
          <w:u w:val="single"/>
        </w:rPr>
        <w:t>riduzione</w:t>
      </w:r>
      <w:r w:rsidRPr="0057707A">
        <w:rPr>
          <w:rFonts w:ascii="Arial" w:hAnsi="Arial" w:cs="Arial"/>
          <w:b/>
          <w:sz w:val="20"/>
          <w:szCs w:val="20"/>
        </w:rPr>
        <w:t xml:space="preserve"> pari a 20,00 €  per ogni componente del nucleo familiare</w:t>
      </w:r>
      <w:r w:rsidRPr="0057707A">
        <w:rPr>
          <w:rFonts w:ascii="Arial" w:hAnsi="Arial" w:cs="Arial"/>
          <w:sz w:val="20"/>
          <w:szCs w:val="20"/>
        </w:rPr>
        <w:t>, fino ad un massimo di 100,00 €. Il beneficio è subordinato alla presentazione di apposita istanza</w:t>
      </w:r>
      <w:r w:rsidR="001D2A24" w:rsidRPr="0057707A">
        <w:rPr>
          <w:rFonts w:ascii="Arial" w:hAnsi="Arial" w:cs="Arial"/>
          <w:sz w:val="20"/>
          <w:szCs w:val="20"/>
        </w:rPr>
        <w:t>,</w:t>
      </w:r>
      <w:r w:rsidRPr="0057707A">
        <w:rPr>
          <w:rFonts w:ascii="Arial" w:hAnsi="Arial" w:cs="Arial"/>
          <w:sz w:val="20"/>
          <w:szCs w:val="20"/>
        </w:rPr>
        <w:t xml:space="preserve"> attestante di aver attivato il compostaggio domestico in modo continuativo nell’anno di riferimento</w:t>
      </w:r>
      <w:r w:rsidR="001D2A24" w:rsidRPr="0057707A">
        <w:rPr>
          <w:rFonts w:ascii="Arial" w:hAnsi="Arial" w:cs="Arial"/>
          <w:sz w:val="20"/>
          <w:szCs w:val="20"/>
        </w:rPr>
        <w:t>,</w:t>
      </w:r>
      <w:r w:rsidRPr="0057707A">
        <w:rPr>
          <w:rFonts w:ascii="Arial" w:hAnsi="Arial" w:cs="Arial"/>
          <w:sz w:val="20"/>
          <w:szCs w:val="20"/>
        </w:rPr>
        <w:t xml:space="preserve"> e corredata dalla documentazione attestante l’acquisto dell’apposito contenitore o la consegna in comodato gratuito da </w:t>
      </w:r>
      <w:r w:rsidR="001D2A24" w:rsidRPr="0057707A">
        <w:rPr>
          <w:rFonts w:ascii="Arial" w:hAnsi="Arial" w:cs="Arial"/>
          <w:sz w:val="20"/>
          <w:szCs w:val="20"/>
        </w:rPr>
        <w:t>parte del gestore del servizio (</w:t>
      </w:r>
      <w:r w:rsidR="001D2A24" w:rsidRPr="0057707A">
        <w:rPr>
          <w:rFonts w:ascii="Arial" w:hAnsi="Arial" w:cs="Arial"/>
          <w:b/>
          <w:sz w:val="20"/>
          <w:szCs w:val="20"/>
        </w:rPr>
        <w:t xml:space="preserve">per il ritiro della compostiera ved. </w:t>
      </w:r>
      <w:r w:rsidR="00A872C1">
        <w:rPr>
          <w:rFonts w:ascii="Arial" w:hAnsi="Arial" w:cs="Arial"/>
          <w:b/>
          <w:sz w:val="20"/>
          <w:szCs w:val="20"/>
        </w:rPr>
        <w:t>a</w:t>
      </w:r>
      <w:r w:rsidR="001D2A24" w:rsidRPr="0057707A">
        <w:rPr>
          <w:rFonts w:ascii="Arial" w:hAnsi="Arial" w:cs="Arial"/>
          <w:b/>
          <w:sz w:val="20"/>
          <w:szCs w:val="20"/>
        </w:rPr>
        <w:t>vviso Copertino Multiservizi S.p.a.</w:t>
      </w:r>
      <w:r w:rsidR="001D2A24" w:rsidRPr="0057707A">
        <w:rPr>
          <w:rFonts w:ascii="Arial" w:hAnsi="Arial" w:cs="Arial"/>
          <w:sz w:val="20"/>
          <w:szCs w:val="20"/>
        </w:rPr>
        <w:t>).</w:t>
      </w:r>
      <w:r w:rsidR="002E16B1">
        <w:rPr>
          <w:rFonts w:ascii="Arial" w:hAnsi="Arial" w:cs="Arial"/>
          <w:sz w:val="20"/>
          <w:szCs w:val="20"/>
        </w:rPr>
        <w:t xml:space="preserve"> La riduzione opera dal giorno di presentazione dell’istanza.</w:t>
      </w:r>
      <w:r w:rsidR="00BC1AE0">
        <w:rPr>
          <w:rFonts w:ascii="Arial" w:hAnsi="Arial" w:cs="Arial"/>
          <w:sz w:val="20"/>
          <w:szCs w:val="20"/>
        </w:rPr>
        <w:t xml:space="preserve"> </w:t>
      </w:r>
      <w:r w:rsidR="003B3F01">
        <w:rPr>
          <w:rFonts w:ascii="Arial" w:hAnsi="Arial" w:cs="Arial"/>
          <w:sz w:val="20"/>
          <w:szCs w:val="20"/>
        </w:rPr>
        <w:t>Per il solo anno 2014 la presente</w:t>
      </w:r>
      <w:r w:rsidR="00BC1AE0">
        <w:rPr>
          <w:rFonts w:ascii="Arial" w:hAnsi="Arial" w:cs="Arial"/>
          <w:sz w:val="20"/>
          <w:szCs w:val="20"/>
        </w:rPr>
        <w:t xml:space="preserve"> agevolazione sostituisce quella prevista dall’art. 41 comma 3 del regolamento IUC</w:t>
      </w:r>
      <w:r w:rsidR="003B3F01">
        <w:rPr>
          <w:rFonts w:ascii="Arial" w:hAnsi="Arial" w:cs="Arial"/>
          <w:sz w:val="20"/>
          <w:szCs w:val="20"/>
        </w:rPr>
        <w:t>. L’accertamento della mancata o non corretta attività di compostaggio comporta il recupero della riduzione applicata nell’anno ed inoltre l’applicazione di una sanzione di importo da un minimo di 50,00 € ad un massimo di 500,00 €.</w:t>
      </w:r>
      <w:r w:rsidR="004F0564">
        <w:rPr>
          <w:rFonts w:ascii="Arial" w:hAnsi="Arial" w:cs="Arial"/>
          <w:sz w:val="20"/>
          <w:szCs w:val="20"/>
        </w:rPr>
        <w:t xml:space="preserve"> La riduzione cessa di operare alla data in cui vengono meno le condizioni di fruizione.</w:t>
      </w:r>
    </w:p>
    <w:p w:rsidR="00A14878" w:rsidRPr="0057707A" w:rsidRDefault="00A14878" w:rsidP="00A1487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707A">
        <w:rPr>
          <w:rFonts w:ascii="Arial" w:hAnsi="Arial" w:cs="Arial"/>
          <w:sz w:val="20"/>
          <w:szCs w:val="20"/>
          <w:u w:val="single"/>
        </w:rPr>
        <w:t>Esenzione totale</w:t>
      </w:r>
      <w:r w:rsidRPr="0057707A">
        <w:rPr>
          <w:rFonts w:ascii="Arial" w:hAnsi="Arial" w:cs="Arial"/>
          <w:sz w:val="20"/>
          <w:szCs w:val="20"/>
        </w:rPr>
        <w:t xml:space="preserve"> Tari parte fissa e parte variabile a favore delle ONLUS </w:t>
      </w:r>
      <w:r w:rsidR="008523AA" w:rsidRPr="0057707A">
        <w:rPr>
          <w:rFonts w:ascii="Arial" w:hAnsi="Arial" w:cs="Arial"/>
          <w:sz w:val="20"/>
          <w:szCs w:val="20"/>
        </w:rPr>
        <w:t>di cui all’art. 10 del D.Lgs. 460/1997 e regolarmente iscritte all’Albo regionale (art. 44 Regolamento IUC)</w:t>
      </w:r>
      <w:r w:rsidRPr="0057707A">
        <w:rPr>
          <w:rFonts w:ascii="Arial" w:hAnsi="Arial" w:cs="Arial"/>
          <w:sz w:val="20"/>
          <w:szCs w:val="20"/>
        </w:rPr>
        <w:t xml:space="preserve">. Per usufruire dell’esenzione deve essere presentata entro il 31 </w:t>
      </w:r>
      <w:r w:rsidRPr="0057707A">
        <w:rPr>
          <w:rFonts w:ascii="Arial" w:hAnsi="Arial" w:cs="Arial"/>
          <w:b/>
          <w:sz w:val="20"/>
          <w:szCs w:val="20"/>
          <w:u w:val="single"/>
        </w:rPr>
        <w:t>ottobre</w:t>
      </w:r>
      <w:r w:rsidRPr="0057707A">
        <w:rPr>
          <w:rFonts w:ascii="Arial" w:hAnsi="Arial" w:cs="Arial"/>
          <w:sz w:val="20"/>
          <w:szCs w:val="20"/>
        </w:rPr>
        <w:t xml:space="preserve"> 2014 idonea istanza corredata della documentazione attestante il possesso </w:t>
      </w:r>
      <w:r w:rsidR="008523AA" w:rsidRPr="0057707A">
        <w:rPr>
          <w:rFonts w:ascii="Arial" w:hAnsi="Arial" w:cs="Arial"/>
          <w:sz w:val="20"/>
          <w:szCs w:val="20"/>
        </w:rPr>
        <w:t>di tali</w:t>
      </w:r>
      <w:r w:rsidRPr="0057707A">
        <w:rPr>
          <w:rFonts w:ascii="Arial" w:hAnsi="Arial" w:cs="Arial"/>
          <w:sz w:val="20"/>
          <w:szCs w:val="20"/>
        </w:rPr>
        <w:t xml:space="preserve"> requisiti</w:t>
      </w:r>
      <w:r w:rsidR="008523AA" w:rsidRPr="0057707A">
        <w:rPr>
          <w:rFonts w:ascii="Arial" w:hAnsi="Arial" w:cs="Arial"/>
          <w:sz w:val="20"/>
          <w:szCs w:val="20"/>
        </w:rPr>
        <w:t>.</w:t>
      </w:r>
    </w:p>
    <w:p w:rsidR="00A14878" w:rsidRPr="0057707A" w:rsidRDefault="00A14878" w:rsidP="00A1487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707A">
        <w:rPr>
          <w:rFonts w:ascii="Arial" w:hAnsi="Arial" w:cs="Arial"/>
          <w:sz w:val="20"/>
          <w:szCs w:val="20"/>
        </w:rPr>
        <w:t>Riduzione del 30% per i locali annessi ad edifici adibiti a luoghi di culto, destinati ad uso abitativo singolo o collettivo, o ad usi diversi da quelli del culto</w:t>
      </w:r>
      <w:r w:rsidR="0057707A">
        <w:rPr>
          <w:rFonts w:ascii="Arial" w:hAnsi="Arial" w:cs="Arial"/>
          <w:sz w:val="20"/>
          <w:szCs w:val="20"/>
        </w:rPr>
        <w:t xml:space="preserve"> </w:t>
      </w:r>
      <w:r w:rsidRPr="0057707A">
        <w:rPr>
          <w:rFonts w:ascii="Arial" w:hAnsi="Arial" w:cs="Arial"/>
          <w:sz w:val="20"/>
          <w:szCs w:val="20"/>
        </w:rPr>
        <w:t xml:space="preserve">(oratori, locali ad uso ricreativo, scolastico, sportivo e simili). La </w:t>
      </w:r>
      <w:r w:rsidRPr="0057707A">
        <w:rPr>
          <w:rFonts w:ascii="Arial" w:hAnsi="Arial" w:cs="Arial"/>
          <w:sz w:val="20"/>
          <w:szCs w:val="20"/>
          <w:u w:val="single"/>
        </w:rPr>
        <w:t>riduzione del 30%</w:t>
      </w:r>
      <w:r w:rsidRPr="0057707A">
        <w:rPr>
          <w:rFonts w:ascii="Arial" w:hAnsi="Arial" w:cs="Arial"/>
          <w:sz w:val="20"/>
          <w:szCs w:val="20"/>
        </w:rPr>
        <w:t xml:space="preserve"> opera </w:t>
      </w:r>
      <w:r w:rsidRPr="0057707A">
        <w:rPr>
          <w:rFonts w:ascii="Arial" w:hAnsi="Arial" w:cs="Arial"/>
          <w:sz w:val="20"/>
          <w:szCs w:val="20"/>
          <w:u w:val="single"/>
        </w:rPr>
        <w:t>sull’intera tariffa</w:t>
      </w:r>
      <w:r w:rsidRPr="0057707A">
        <w:rPr>
          <w:rFonts w:ascii="Arial" w:hAnsi="Arial" w:cs="Arial"/>
          <w:sz w:val="20"/>
          <w:szCs w:val="20"/>
        </w:rPr>
        <w:t xml:space="preserve">, previa istanza da presentare entro e non oltre il </w:t>
      </w:r>
      <w:r w:rsidRPr="0057707A">
        <w:rPr>
          <w:rFonts w:ascii="Arial" w:hAnsi="Arial" w:cs="Arial"/>
          <w:b/>
          <w:sz w:val="20"/>
          <w:szCs w:val="20"/>
          <w:u w:val="single"/>
        </w:rPr>
        <w:t>31 ottobre 2014.</w:t>
      </w:r>
    </w:p>
    <w:p w:rsidR="00A14878" w:rsidRPr="0057707A" w:rsidRDefault="00A14878" w:rsidP="00A1487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707A">
        <w:rPr>
          <w:rFonts w:ascii="Arial" w:hAnsi="Arial" w:cs="Arial"/>
          <w:sz w:val="20"/>
          <w:szCs w:val="20"/>
        </w:rPr>
        <w:t xml:space="preserve">Riduzione del 50% a favore degli esercizi commerciali che dismettono l’utilizzo di slot-machine mangiasoldi. La </w:t>
      </w:r>
      <w:r w:rsidRPr="0057707A">
        <w:rPr>
          <w:rFonts w:ascii="Arial" w:hAnsi="Arial" w:cs="Arial"/>
          <w:sz w:val="20"/>
          <w:szCs w:val="20"/>
          <w:u w:val="single"/>
        </w:rPr>
        <w:t>riduzione del 50%</w:t>
      </w:r>
      <w:r w:rsidRPr="0057707A">
        <w:rPr>
          <w:rFonts w:ascii="Arial" w:hAnsi="Arial" w:cs="Arial"/>
          <w:sz w:val="20"/>
          <w:szCs w:val="20"/>
        </w:rPr>
        <w:t xml:space="preserve"> opera </w:t>
      </w:r>
      <w:r w:rsidRPr="0057707A">
        <w:rPr>
          <w:rFonts w:ascii="Arial" w:hAnsi="Arial" w:cs="Arial"/>
          <w:sz w:val="20"/>
          <w:szCs w:val="20"/>
          <w:u w:val="single"/>
        </w:rPr>
        <w:t>sull’intera tariffa</w:t>
      </w:r>
      <w:r w:rsidRPr="0057707A">
        <w:rPr>
          <w:rFonts w:ascii="Arial" w:hAnsi="Arial" w:cs="Arial"/>
          <w:sz w:val="20"/>
          <w:szCs w:val="20"/>
        </w:rPr>
        <w:t>, previa istanza da presentare all’Ufficio tributi entro 60 giorni dalla riconsegna della slot-machine mangiasoldi, con allegata idonea documentazione attestante l’avvenuta riconsegna.</w:t>
      </w:r>
    </w:p>
    <w:p w:rsidR="00A14878" w:rsidRPr="0057707A" w:rsidRDefault="00A14878" w:rsidP="00A1487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97404" w:rsidRPr="0057707A" w:rsidRDefault="00A14878" w:rsidP="00402C92">
      <w:pPr>
        <w:ind w:left="360"/>
        <w:jc w:val="both"/>
        <w:rPr>
          <w:rFonts w:ascii="Arial" w:hAnsi="Arial" w:cs="Arial"/>
          <w:sz w:val="20"/>
          <w:szCs w:val="20"/>
        </w:rPr>
      </w:pPr>
      <w:r w:rsidRPr="0057707A">
        <w:rPr>
          <w:rFonts w:ascii="Arial" w:hAnsi="Arial" w:cs="Arial"/>
          <w:sz w:val="20"/>
          <w:szCs w:val="20"/>
        </w:rPr>
        <w:t xml:space="preserve">Restano ferme le altre agevolazioni </w:t>
      </w:r>
      <w:r w:rsidR="00A872C1">
        <w:rPr>
          <w:rFonts w:ascii="Arial" w:hAnsi="Arial" w:cs="Arial"/>
          <w:sz w:val="20"/>
          <w:szCs w:val="20"/>
        </w:rPr>
        <w:t xml:space="preserve">ed adempimenti a carico del contribuente, </w:t>
      </w:r>
      <w:r w:rsidRPr="0057707A">
        <w:rPr>
          <w:rFonts w:ascii="Arial" w:hAnsi="Arial" w:cs="Arial"/>
          <w:sz w:val="20"/>
          <w:szCs w:val="20"/>
        </w:rPr>
        <w:t>previst</w:t>
      </w:r>
      <w:r w:rsidR="00A872C1">
        <w:rPr>
          <w:rFonts w:ascii="Arial" w:hAnsi="Arial" w:cs="Arial"/>
          <w:sz w:val="20"/>
          <w:szCs w:val="20"/>
        </w:rPr>
        <w:t>i</w:t>
      </w:r>
      <w:r w:rsidRPr="0057707A">
        <w:rPr>
          <w:rFonts w:ascii="Arial" w:hAnsi="Arial" w:cs="Arial"/>
          <w:sz w:val="20"/>
          <w:szCs w:val="20"/>
        </w:rPr>
        <w:t xml:space="preserve"> nel vigente Regolamento IUIC Parte Tari, approvato con deliberazione del Consiglio comunale n. 27 del 09/09/2014 e modif.</w:t>
      </w:r>
      <w:r w:rsidRPr="0057707A">
        <w:rPr>
          <w:rFonts w:ascii="Arial" w:eastAsia="MS Mincho" w:hAnsi="Arial" w:cs="Arial"/>
          <w:sz w:val="20"/>
          <w:szCs w:val="20"/>
        </w:rPr>
        <w:t xml:space="preserve"> con Del. C.C. n° 33 del 30/</w:t>
      </w:r>
      <w:r w:rsidR="00ED12D6">
        <w:rPr>
          <w:rFonts w:ascii="Arial" w:eastAsia="MS Mincho" w:hAnsi="Arial" w:cs="Arial"/>
          <w:sz w:val="20"/>
          <w:szCs w:val="20"/>
        </w:rPr>
        <w:t>0</w:t>
      </w:r>
      <w:r w:rsidRPr="0057707A">
        <w:rPr>
          <w:rFonts w:ascii="Arial" w:eastAsia="MS Mincho" w:hAnsi="Arial" w:cs="Arial"/>
          <w:sz w:val="20"/>
          <w:szCs w:val="20"/>
        </w:rPr>
        <w:t>9/2014</w:t>
      </w:r>
      <w:r w:rsidRPr="0057707A">
        <w:rPr>
          <w:rFonts w:ascii="Arial" w:hAnsi="Arial" w:cs="Arial"/>
          <w:sz w:val="20"/>
          <w:szCs w:val="20"/>
        </w:rPr>
        <w:t xml:space="preserve">, </w:t>
      </w:r>
      <w:r w:rsidR="00697404" w:rsidRPr="0057707A">
        <w:rPr>
          <w:rFonts w:ascii="Arial" w:hAnsi="Arial" w:cs="Arial"/>
          <w:sz w:val="20"/>
          <w:szCs w:val="20"/>
        </w:rPr>
        <w:t>che di seguito si riassumono:</w:t>
      </w:r>
    </w:p>
    <w:p w:rsidR="00153F75" w:rsidRPr="0057707A" w:rsidRDefault="00153F75" w:rsidP="00402C9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31FC1" w:rsidRDefault="00F31FC1" w:rsidP="00402C9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7707A">
        <w:rPr>
          <w:rFonts w:ascii="Arial" w:hAnsi="Arial" w:cs="Arial"/>
          <w:b/>
          <w:sz w:val="20"/>
          <w:szCs w:val="20"/>
          <w:u w:val="single"/>
        </w:rPr>
        <w:t>U</w:t>
      </w:r>
      <w:r w:rsidR="00153F75" w:rsidRPr="0057707A">
        <w:rPr>
          <w:rFonts w:ascii="Arial" w:hAnsi="Arial" w:cs="Arial"/>
          <w:b/>
          <w:sz w:val="20"/>
          <w:szCs w:val="20"/>
          <w:u w:val="single"/>
        </w:rPr>
        <w:t>TENZE DOMESTICHE</w:t>
      </w:r>
      <w:r w:rsidRPr="0057707A">
        <w:rPr>
          <w:rFonts w:ascii="Arial" w:hAnsi="Arial" w:cs="Arial"/>
          <w:b/>
          <w:sz w:val="20"/>
          <w:szCs w:val="20"/>
        </w:rPr>
        <w:t>:</w:t>
      </w:r>
    </w:p>
    <w:p w:rsidR="0030398B" w:rsidRPr="0057707A" w:rsidRDefault="0030398B" w:rsidP="00402C9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E52B34" w:rsidRPr="0057707A" w:rsidRDefault="00F31FC1" w:rsidP="00F31FC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707A">
        <w:rPr>
          <w:rFonts w:ascii="Arial" w:hAnsi="Arial" w:cs="Arial"/>
          <w:b/>
          <w:sz w:val="20"/>
          <w:szCs w:val="20"/>
        </w:rPr>
        <w:t>Per le utenze domestiche residenti l</w:t>
      </w:r>
      <w:r w:rsidR="00913E78" w:rsidRPr="0057707A">
        <w:rPr>
          <w:rFonts w:ascii="Arial" w:hAnsi="Arial" w:cs="Arial"/>
          <w:b/>
          <w:sz w:val="20"/>
          <w:szCs w:val="20"/>
        </w:rPr>
        <w:t xml:space="preserve">a quota variabile della tariffa è data dal numero degli occupanti </w:t>
      </w:r>
      <w:r w:rsidR="00913E78" w:rsidRPr="0057707A">
        <w:rPr>
          <w:rFonts w:ascii="Arial" w:hAnsi="Arial" w:cs="Arial"/>
          <w:sz w:val="20"/>
          <w:szCs w:val="20"/>
        </w:rPr>
        <w:t>come</w:t>
      </w:r>
      <w:r w:rsidR="00913E78" w:rsidRPr="0057707A">
        <w:rPr>
          <w:rFonts w:ascii="Arial" w:hAnsi="Arial" w:cs="Arial"/>
          <w:b/>
          <w:sz w:val="20"/>
          <w:szCs w:val="20"/>
        </w:rPr>
        <w:t xml:space="preserve"> </w:t>
      </w:r>
      <w:r w:rsidR="00C71042" w:rsidRPr="0057707A">
        <w:rPr>
          <w:rFonts w:ascii="Arial" w:hAnsi="Arial" w:cs="Arial"/>
          <w:sz w:val="20"/>
          <w:szCs w:val="20"/>
        </w:rPr>
        <w:t>risulta nel foglio di famiglia anagrafico</w:t>
      </w:r>
      <w:r w:rsidR="008A0ECC" w:rsidRPr="0057707A">
        <w:rPr>
          <w:rFonts w:ascii="Arial" w:hAnsi="Arial" w:cs="Arial"/>
          <w:sz w:val="20"/>
          <w:szCs w:val="20"/>
        </w:rPr>
        <w:t xml:space="preserve"> del Comune di Copertino</w:t>
      </w:r>
      <w:r w:rsidR="00913E78" w:rsidRPr="0057707A">
        <w:rPr>
          <w:rFonts w:ascii="Arial" w:hAnsi="Arial" w:cs="Arial"/>
          <w:sz w:val="20"/>
          <w:szCs w:val="20"/>
        </w:rPr>
        <w:t xml:space="preserve">. L’art. 35 Regolamento IUC prevede la </w:t>
      </w:r>
      <w:r w:rsidR="00913E78" w:rsidRPr="0030398B">
        <w:rPr>
          <w:rFonts w:ascii="Arial" w:hAnsi="Arial" w:cs="Arial"/>
          <w:b/>
          <w:sz w:val="20"/>
          <w:szCs w:val="20"/>
          <w:u w:val="single"/>
        </w:rPr>
        <w:t xml:space="preserve">possibilità </w:t>
      </w:r>
      <w:r w:rsidR="00402C92" w:rsidRPr="0030398B">
        <w:rPr>
          <w:rFonts w:ascii="Arial" w:hAnsi="Arial" w:cs="Arial"/>
          <w:b/>
          <w:sz w:val="20"/>
          <w:szCs w:val="20"/>
          <w:u w:val="single"/>
        </w:rPr>
        <w:t>di variare tale numero</w:t>
      </w:r>
      <w:r w:rsidR="00402C92" w:rsidRPr="0057707A">
        <w:rPr>
          <w:rFonts w:ascii="Arial" w:hAnsi="Arial" w:cs="Arial"/>
          <w:sz w:val="20"/>
          <w:szCs w:val="20"/>
        </w:rPr>
        <w:t xml:space="preserve"> </w:t>
      </w:r>
      <w:r w:rsidR="00E52B34" w:rsidRPr="0057707A">
        <w:rPr>
          <w:rFonts w:ascii="Arial" w:hAnsi="Arial" w:cs="Arial"/>
          <w:sz w:val="20"/>
          <w:szCs w:val="20"/>
        </w:rPr>
        <w:t>( e dunque la parte variabile della tariffa):</w:t>
      </w:r>
    </w:p>
    <w:p w:rsidR="00E52B34" w:rsidRPr="0057707A" w:rsidRDefault="00E52B34" w:rsidP="00402C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707A">
        <w:rPr>
          <w:rFonts w:ascii="Arial" w:hAnsi="Arial" w:cs="Arial"/>
          <w:sz w:val="20"/>
          <w:szCs w:val="20"/>
        </w:rPr>
        <w:t xml:space="preserve"> in caso di documentata e stabile permanenza di uno o più componenti in case di riposo, case protette, centri residenziali, comunità di recupero, studenti e/o lavoratori fuori sede con domicilio a più di 100 Km. A tal fine </w:t>
      </w:r>
      <w:r w:rsidRPr="0030398B">
        <w:rPr>
          <w:rFonts w:ascii="Arial" w:hAnsi="Arial" w:cs="Arial"/>
          <w:sz w:val="20"/>
          <w:szCs w:val="20"/>
          <w:u w:val="single"/>
        </w:rPr>
        <w:t>è necessario presentare copia del contratto di affitto o altra documentazione probatoria circa l’occupazione di altro immobile per più di 6 mesi l</w:t>
      </w:r>
      <w:r w:rsidR="00402C92" w:rsidRPr="0030398B">
        <w:rPr>
          <w:rFonts w:ascii="Arial" w:hAnsi="Arial" w:cs="Arial"/>
          <w:sz w:val="20"/>
          <w:szCs w:val="20"/>
          <w:u w:val="single"/>
        </w:rPr>
        <w:t>’anno</w:t>
      </w:r>
      <w:r w:rsidR="00402C92" w:rsidRPr="0057707A">
        <w:rPr>
          <w:rFonts w:ascii="Arial" w:hAnsi="Arial" w:cs="Arial"/>
          <w:sz w:val="20"/>
          <w:szCs w:val="20"/>
        </w:rPr>
        <w:t>;</w:t>
      </w:r>
    </w:p>
    <w:p w:rsidR="00E52B34" w:rsidRPr="0057707A" w:rsidRDefault="00E52B34" w:rsidP="00402C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7707A">
        <w:rPr>
          <w:rFonts w:ascii="Arial" w:hAnsi="Arial" w:cs="Arial"/>
          <w:sz w:val="20"/>
          <w:szCs w:val="20"/>
        </w:rPr>
        <w:t>nel caso in cui l’abitazione</w:t>
      </w:r>
      <w:r w:rsidR="00402C92" w:rsidRPr="0057707A">
        <w:rPr>
          <w:rFonts w:ascii="Arial" w:hAnsi="Arial" w:cs="Arial"/>
          <w:sz w:val="20"/>
          <w:szCs w:val="20"/>
        </w:rPr>
        <w:t xml:space="preserve"> sia occupata oltre che da membri del nucleo familiare anagrafico, anche da </w:t>
      </w:r>
      <w:r w:rsidR="00402C92" w:rsidRPr="0030398B">
        <w:rPr>
          <w:rFonts w:ascii="Arial" w:hAnsi="Arial" w:cs="Arial"/>
          <w:sz w:val="20"/>
          <w:szCs w:val="20"/>
          <w:u w:val="single"/>
        </w:rPr>
        <w:t>altri soggetti dimoranti per almeno 3 mesi</w:t>
      </w:r>
      <w:r w:rsidR="00402C92" w:rsidRPr="0057707A">
        <w:rPr>
          <w:rFonts w:ascii="Arial" w:hAnsi="Arial" w:cs="Arial"/>
          <w:sz w:val="20"/>
          <w:szCs w:val="20"/>
        </w:rPr>
        <w:t xml:space="preserve"> nell’anno, quali ad es. badanti e colf, questi </w:t>
      </w:r>
      <w:r w:rsidR="00402C92" w:rsidRPr="0030398B">
        <w:rPr>
          <w:rFonts w:ascii="Arial" w:hAnsi="Arial" w:cs="Arial"/>
          <w:sz w:val="20"/>
          <w:szCs w:val="20"/>
          <w:u w:val="single"/>
        </w:rPr>
        <w:t>devono essere dichiarati e partecipano alla determinazione del numero dei componenti il nucleo familiare</w:t>
      </w:r>
      <w:r w:rsidR="00402C92" w:rsidRPr="0057707A">
        <w:rPr>
          <w:rFonts w:ascii="Arial" w:hAnsi="Arial" w:cs="Arial"/>
          <w:sz w:val="20"/>
          <w:szCs w:val="20"/>
        </w:rPr>
        <w:t>;</w:t>
      </w:r>
    </w:p>
    <w:p w:rsidR="00402C92" w:rsidRPr="0030398B" w:rsidRDefault="00402C92" w:rsidP="00402C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7707A">
        <w:rPr>
          <w:rFonts w:ascii="Arial" w:hAnsi="Arial" w:cs="Arial"/>
          <w:sz w:val="20"/>
          <w:szCs w:val="20"/>
        </w:rPr>
        <w:t xml:space="preserve">per le </w:t>
      </w:r>
      <w:r w:rsidRPr="0030398B">
        <w:rPr>
          <w:rFonts w:ascii="Arial" w:hAnsi="Arial" w:cs="Arial"/>
          <w:sz w:val="20"/>
          <w:szCs w:val="20"/>
          <w:u w:val="single"/>
        </w:rPr>
        <w:t>unità immobiliari ad uso abitativo occupate da due o più nuclei familiari</w:t>
      </w:r>
      <w:r w:rsidRPr="0057707A">
        <w:rPr>
          <w:rFonts w:ascii="Arial" w:hAnsi="Arial" w:cs="Arial"/>
          <w:sz w:val="20"/>
          <w:szCs w:val="20"/>
        </w:rPr>
        <w:t xml:space="preserve"> la tariffa è calcolata con riferimento al numero complessivo degli occupanti l’alloggio, che devono pertanto presentare </w:t>
      </w:r>
      <w:r w:rsidR="00F56555">
        <w:rPr>
          <w:rFonts w:ascii="Arial" w:hAnsi="Arial" w:cs="Arial"/>
          <w:sz w:val="20"/>
          <w:szCs w:val="20"/>
        </w:rPr>
        <w:t>adeguata dichiarazione;</w:t>
      </w:r>
    </w:p>
    <w:p w:rsidR="00697404" w:rsidRPr="0057707A" w:rsidRDefault="008A0ECC" w:rsidP="00402C92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7707A">
        <w:rPr>
          <w:rFonts w:ascii="Arial" w:eastAsiaTheme="minorHAnsi" w:hAnsi="Arial" w:cs="Arial"/>
          <w:b/>
          <w:sz w:val="20"/>
          <w:szCs w:val="20"/>
          <w:lang w:eastAsia="en-US"/>
        </w:rPr>
        <w:t>Per le utenze domestiche non residenti</w:t>
      </w:r>
      <w:r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 (occupate da persone che non abbiano la residenza nel Comune di Copertino), al fine di determinare la quota variabile della tariffa, si considera un </w:t>
      </w:r>
      <w:r w:rsidRPr="009F244A">
        <w:rPr>
          <w:rFonts w:ascii="Arial" w:eastAsiaTheme="minorHAnsi" w:hAnsi="Arial" w:cs="Arial"/>
          <w:sz w:val="20"/>
          <w:szCs w:val="20"/>
          <w:u w:val="single"/>
          <w:lang w:eastAsia="en-US"/>
        </w:rPr>
        <w:t>numero fisso di componenti pari a due unità, salva diversa e documentata dichiarazione del contribuente</w:t>
      </w:r>
      <w:r w:rsidRPr="0057707A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8A0ECC" w:rsidRPr="0057707A" w:rsidRDefault="008A0ECC" w:rsidP="00402C92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7707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La tariffa si applica in misura ridotta, nella parte fissa e nella parte variabile, </w:t>
      </w:r>
      <w:r w:rsidRPr="0057707A">
        <w:rPr>
          <w:rFonts w:ascii="Arial" w:eastAsiaTheme="minorHAnsi" w:hAnsi="Arial" w:cs="Arial"/>
          <w:sz w:val="20"/>
          <w:szCs w:val="20"/>
          <w:lang w:eastAsia="en-US"/>
        </w:rPr>
        <w:t>alle utenze domestiche che si trovano nelle seguenti condizion</w:t>
      </w:r>
      <w:r w:rsidR="00AC10AB">
        <w:rPr>
          <w:rFonts w:ascii="Arial" w:eastAsiaTheme="minorHAnsi" w:hAnsi="Arial" w:cs="Arial"/>
          <w:sz w:val="20"/>
          <w:szCs w:val="20"/>
          <w:lang w:eastAsia="en-US"/>
        </w:rPr>
        <w:t>i (art. 41 Regolamento IUC)</w:t>
      </w:r>
      <w:r w:rsidRPr="0057707A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052689" w:rsidRPr="0057707A" w:rsidRDefault="00052689" w:rsidP="00052689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7707A">
        <w:rPr>
          <w:rFonts w:ascii="Arial" w:eastAsiaTheme="minorHAnsi" w:hAnsi="Arial" w:cs="Arial"/>
          <w:sz w:val="20"/>
          <w:szCs w:val="20"/>
          <w:u w:val="single"/>
          <w:lang w:eastAsia="en-US"/>
        </w:rPr>
        <w:t>Riduzione del 25% per le abitazioni tenute a disposizione per uso stagionale od altro uso limitato e discontinuo</w:t>
      </w:r>
      <w:r w:rsidRPr="0057707A">
        <w:rPr>
          <w:rFonts w:ascii="Arial" w:eastAsiaTheme="minorHAnsi" w:hAnsi="Arial" w:cs="Arial"/>
          <w:sz w:val="20"/>
          <w:szCs w:val="20"/>
          <w:lang w:eastAsia="en-US"/>
        </w:rPr>
        <w:t>, non superiore a 183 giorni nell’anno solare, da contribuenti con residenza in altro immobile sito in Copertino, a condizione che tale destinazione sia specificata nella denuncia originale o di variazione indicando l’abitazione di residenza e l’abitazione principale e dichiarando espressamente di non voler cedere l’alloggio in locazione o in comodato;</w:t>
      </w:r>
    </w:p>
    <w:p w:rsidR="00052689" w:rsidRPr="0057707A" w:rsidRDefault="00052689" w:rsidP="00052689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C10AB">
        <w:rPr>
          <w:rFonts w:ascii="Arial" w:eastAsiaTheme="minorHAnsi" w:hAnsi="Arial" w:cs="Arial"/>
          <w:sz w:val="20"/>
          <w:szCs w:val="20"/>
          <w:u w:val="single"/>
          <w:lang w:eastAsia="en-US"/>
        </w:rPr>
        <w:t>Riduzione del 30%</w:t>
      </w:r>
      <w:r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 per le abitazioni di soggetti residenti o dimoranti</w:t>
      </w:r>
      <w:r w:rsidR="00C26F84"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 all’estero </w:t>
      </w:r>
      <w:r w:rsidRPr="0057707A">
        <w:rPr>
          <w:rFonts w:ascii="Arial" w:eastAsiaTheme="minorHAnsi" w:hAnsi="Arial" w:cs="Arial"/>
          <w:sz w:val="20"/>
          <w:szCs w:val="20"/>
          <w:lang w:eastAsia="en-US"/>
        </w:rPr>
        <w:t>per più di 6 mesi l’anno</w:t>
      </w:r>
      <w:r w:rsidR="00C26F84" w:rsidRPr="0057707A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8A0ECC" w:rsidRPr="0057707A" w:rsidRDefault="00C26F84" w:rsidP="009C3B5E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Tali riduzioni tariffarie competono </w:t>
      </w:r>
      <w:r w:rsidRPr="003A5779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a richiesta dell’interessato</w:t>
      </w:r>
      <w:r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 e decorrono dall’anno successivo a quello della richiesta, salvo che non siano domandate contestualmente alla dichiarazione di inizio possesso/detenzione o di variazione tempestivamente presentata, nel caso in cui hanno la stessa decorrenza della dichiarazione.</w:t>
      </w:r>
    </w:p>
    <w:p w:rsidR="00A14878" w:rsidRPr="0057707A" w:rsidRDefault="00A14878" w:rsidP="00402C92">
      <w:pPr>
        <w:jc w:val="both"/>
        <w:rPr>
          <w:rFonts w:ascii="Arial" w:hAnsi="Arial" w:cs="Arial"/>
          <w:sz w:val="20"/>
          <w:szCs w:val="20"/>
        </w:rPr>
      </w:pPr>
      <w:r w:rsidRPr="0057707A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697404" w:rsidRDefault="00153F75" w:rsidP="00402C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57707A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UTENZE NON DOMESTICHE:</w:t>
      </w:r>
    </w:p>
    <w:p w:rsidR="00F73946" w:rsidRPr="0057707A" w:rsidRDefault="00F73946" w:rsidP="00402C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</w:p>
    <w:p w:rsidR="00697404" w:rsidRPr="0057707A" w:rsidRDefault="00E17C88" w:rsidP="00444BC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7707A">
        <w:rPr>
          <w:rFonts w:ascii="Arial" w:eastAsiaTheme="minorHAnsi" w:hAnsi="Arial" w:cs="Arial"/>
          <w:sz w:val="20"/>
          <w:szCs w:val="20"/>
          <w:u w:val="single"/>
          <w:lang w:eastAsia="en-US"/>
        </w:rPr>
        <w:t>L</w:t>
      </w:r>
      <w:r w:rsidR="00697404" w:rsidRPr="0057707A">
        <w:rPr>
          <w:rFonts w:ascii="Arial" w:eastAsiaTheme="minorHAnsi" w:hAnsi="Arial" w:cs="Arial"/>
          <w:sz w:val="20"/>
          <w:szCs w:val="20"/>
          <w:u w:val="single"/>
          <w:lang w:eastAsia="en-US"/>
        </w:rPr>
        <w:t>a tariffa del tributo è ridotta del 20%, nella quota fissa e nella quota variabile</w:t>
      </w:r>
      <w:r w:rsidR="00697404" w:rsidRPr="0057707A">
        <w:rPr>
          <w:rFonts w:ascii="Arial" w:eastAsiaTheme="minorHAnsi" w:hAnsi="Arial" w:cs="Arial"/>
          <w:sz w:val="20"/>
          <w:szCs w:val="20"/>
          <w:lang w:eastAsia="en-US"/>
        </w:rPr>
        <w:t>, per i locali diversi dalle abitazioni ed aree scoperte adibiti ad uso stagionale o ad uso non continuativo</w:t>
      </w:r>
      <w:r w:rsidR="00153F75"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 ma ricorrente a condizione che </w:t>
      </w:r>
      <w:r w:rsidR="00697404" w:rsidRPr="0057707A">
        <w:rPr>
          <w:rFonts w:ascii="Arial" w:eastAsiaTheme="minorHAnsi" w:hAnsi="Arial" w:cs="Arial"/>
          <w:sz w:val="20"/>
          <w:szCs w:val="20"/>
          <w:lang w:eastAsia="en-US"/>
        </w:rPr>
        <w:t>l’utilizzo non superi 183 giorni nel corso dell</w:t>
      </w:r>
      <w:r w:rsidR="00153F75"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’anno solare e </w:t>
      </w:r>
      <w:r w:rsidR="00697404"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153F75"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le condizioni </w:t>
      </w:r>
      <w:r w:rsidR="00697404" w:rsidRPr="0057707A">
        <w:rPr>
          <w:rFonts w:ascii="Arial" w:eastAsiaTheme="minorHAnsi" w:hAnsi="Arial" w:cs="Arial"/>
          <w:sz w:val="20"/>
          <w:szCs w:val="20"/>
          <w:lang w:eastAsia="en-US"/>
        </w:rPr>
        <w:t>risultino dalla licenza o da altra autorizzazione amministrativa r</w:t>
      </w:r>
      <w:r w:rsidR="00153F75"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ilasciata dai competenti organi. </w:t>
      </w:r>
      <w:r w:rsidR="00697404"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La riduzione tariffaria sopra indicata compete </w:t>
      </w:r>
      <w:r w:rsidR="00697404" w:rsidRPr="001A0AB7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a richiesta dell’interessato</w:t>
      </w:r>
      <w:r w:rsidR="00697404"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 e decorre dall’anno successivo a quello della richiesta, salvo che non sia domandata contestualmente alla dichiarazione di inizio possesso/detenzione o di variazione tempestivamente presentata, nel caso in cui ha la stessa</w:t>
      </w:r>
      <w:r w:rsidR="00444BC7"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 decorrenza della dichiarazione</w:t>
      </w:r>
      <w:r w:rsidR="001E2CB9">
        <w:rPr>
          <w:rFonts w:ascii="Arial" w:eastAsiaTheme="minorHAnsi" w:hAnsi="Arial" w:cs="Arial"/>
          <w:sz w:val="20"/>
          <w:szCs w:val="20"/>
          <w:lang w:eastAsia="en-US"/>
        </w:rPr>
        <w:t xml:space="preserve"> (art. 42 Regolamento IUC)</w:t>
      </w:r>
      <w:r w:rsidR="00444BC7" w:rsidRPr="0057707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444BC7" w:rsidRDefault="001E2CB9" w:rsidP="00444BC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u w:val="single"/>
          <w:lang w:eastAsia="en-US"/>
        </w:rPr>
        <w:t>Riduzione della superficie tassabile:</w:t>
      </w:r>
      <w:r w:rsidRPr="001E2CB9">
        <w:rPr>
          <w:rFonts w:ascii="Arial" w:eastAsiaTheme="minorHAnsi" w:hAnsi="Arial" w:cs="Arial"/>
          <w:sz w:val="20"/>
          <w:szCs w:val="20"/>
          <w:lang w:eastAsia="en-US"/>
        </w:rPr>
        <w:t xml:space="preserve"> n</w:t>
      </w:r>
      <w:r w:rsidR="00444BC7" w:rsidRPr="001E2CB9">
        <w:rPr>
          <w:rFonts w:ascii="Arial" w:eastAsiaTheme="minorHAnsi" w:hAnsi="Arial" w:cs="Arial"/>
          <w:sz w:val="20"/>
          <w:szCs w:val="20"/>
          <w:lang w:eastAsia="en-US"/>
        </w:rPr>
        <w:t xml:space="preserve">ella determinazione della superficie </w:t>
      </w:r>
      <w:r w:rsidR="00444BC7"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dei locali e delle aree scoperte assoggettabili alla TARI </w:t>
      </w:r>
      <w:r w:rsidR="00444BC7" w:rsidRPr="0057707A">
        <w:rPr>
          <w:rFonts w:ascii="Arial" w:eastAsiaTheme="minorHAnsi" w:hAnsi="Arial" w:cs="Arial"/>
          <w:sz w:val="20"/>
          <w:szCs w:val="20"/>
          <w:u w:val="single"/>
          <w:lang w:eastAsia="en-US"/>
        </w:rPr>
        <w:t>non si tiene conto di quella parte dove si formano, in via continuativa e prevalente, rifiuti speciali non assimilati agli urbani</w:t>
      </w:r>
      <w:r w:rsidR="00444BC7" w:rsidRPr="0057707A">
        <w:rPr>
          <w:rFonts w:ascii="Arial" w:eastAsiaTheme="minorHAnsi" w:hAnsi="Arial" w:cs="Arial"/>
          <w:sz w:val="20"/>
          <w:szCs w:val="20"/>
          <w:lang w:eastAsia="en-US"/>
        </w:rPr>
        <w:t>, al cui smaltimento sono tenuti a provvedere a proprie spese i relativi produttori, a condizione che gli stessi dimostrino</w:t>
      </w:r>
      <w:r w:rsidR="00CE2BA8" w:rsidRPr="00CE2BA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E2BA8" w:rsidRPr="0057707A">
        <w:rPr>
          <w:rFonts w:ascii="Arial" w:eastAsiaTheme="minorHAnsi" w:hAnsi="Arial" w:cs="Arial"/>
          <w:sz w:val="20"/>
          <w:szCs w:val="20"/>
          <w:lang w:eastAsia="en-US"/>
        </w:rPr>
        <w:t>l’avvenuto trattamento in conformità alla normativa vigente</w:t>
      </w:r>
      <w:r w:rsidR="00444BC7" w:rsidRPr="0057707A">
        <w:rPr>
          <w:rFonts w:ascii="Arial" w:eastAsiaTheme="minorHAnsi" w:hAnsi="Arial" w:cs="Arial"/>
          <w:sz w:val="20"/>
          <w:szCs w:val="20"/>
          <w:lang w:eastAsia="en-US"/>
        </w:rPr>
        <w:t>, tramite presentazione al Comune di copia del formulario di identificazione dei rifiuti entro il 20 gennaio dell’anno successivo a quello di riferimento.</w:t>
      </w:r>
      <w:r w:rsidR="00E17C88" w:rsidRPr="0057707A">
        <w:rPr>
          <w:rFonts w:ascii="Arial" w:eastAsiaTheme="minorHAnsi" w:hAnsi="Arial" w:cs="Arial"/>
          <w:sz w:val="20"/>
          <w:szCs w:val="20"/>
          <w:lang w:eastAsia="en-US"/>
        </w:rPr>
        <w:t xml:space="preserve"> Nell’ipotesi in cui vi siano obiettive difficoltà nel delimitare le superfici ove si formano rifiuti speciali non assimilati, stante la contestuale produzione di rifiuti speciali assimilati, l’individuazione delle stesse è effettuata in maniera forfettaria applicando le percentuali di abbattimento distinte per tipologia di attività economiche, di cui all’art. 28 del Regolamento IUC.</w:t>
      </w:r>
    </w:p>
    <w:p w:rsidR="00F2268C" w:rsidRDefault="00F2268C" w:rsidP="008E6A07">
      <w:pPr>
        <w:rPr>
          <w:sz w:val="20"/>
          <w:szCs w:val="20"/>
        </w:rPr>
      </w:pPr>
    </w:p>
    <w:p w:rsidR="008E6A07" w:rsidRDefault="00F2268C" w:rsidP="00CC48E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C48EB">
        <w:rPr>
          <w:rFonts w:ascii="Arial" w:hAnsi="Arial" w:cs="Arial"/>
          <w:b/>
          <w:sz w:val="20"/>
          <w:szCs w:val="20"/>
          <w:u w:val="single"/>
        </w:rPr>
        <w:t>MANCATO SVOLGIMENTO DEL SERVIZIO E ZONE NON SERVITE</w:t>
      </w:r>
      <w:r w:rsidR="00F73946">
        <w:rPr>
          <w:rFonts w:ascii="Arial" w:hAnsi="Arial" w:cs="Arial"/>
          <w:b/>
          <w:sz w:val="20"/>
          <w:szCs w:val="20"/>
          <w:u w:val="single"/>
        </w:rPr>
        <w:t>:</w:t>
      </w:r>
    </w:p>
    <w:p w:rsidR="00F2268C" w:rsidRPr="00CC48EB" w:rsidRDefault="00F2268C" w:rsidP="00CC48EB">
      <w:pPr>
        <w:jc w:val="both"/>
        <w:rPr>
          <w:rFonts w:ascii="Arial" w:hAnsi="Arial" w:cs="Arial"/>
          <w:sz w:val="20"/>
          <w:szCs w:val="20"/>
        </w:rPr>
      </w:pPr>
      <w:r w:rsidRPr="00CC48EB">
        <w:rPr>
          <w:rFonts w:ascii="Arial" w:hAnsi="Arial" w:cs="Arial"/>
          <w:sz w:val="20"/>
          <w:szCs w:val="20"/>
        </w:rPr>
        <w:t xml:space="preserve">In caso di interruzione del servizio e nelle zone ubicate fuori dalla zona servita, il tributo è ridotto su richiesta dell’interessato in misura percentuale e secondo le modalità indicate negli articoli 39 e 40 del Regolamento IUC. </w:t>
      </w:r>
    </w:p>
    <w:p w:rsidR="00F2268C" w:rsidRPr="00CC48EB" w:rsidRDefault="00F2268C" w:rsidP="00CC48EB">
      <w:pPr>
        <w:jc w:val="both"/>
        <w:rPr>
          <w:rFonts w:ascii="Arial" w:hAnsi="Arial" w:cs="Arial"/>
          <w:sz w:val="20"/>
          <w:szCs w:val="20"/>
        </w:rPr>
      </w:pPr>
    </w:p>
    <w:p w:rsidR="008E6A07" w:rsidRPr="00CC48EB" w:rsidRDefault="008E6A07" w:rsidP="00CC48EB">
      <w:pPr>
        <w:jc w:val="both"/>
        <w:rPr>
          <w:rFonts w:ascii="Arial" w:hAnsi="Arial" w:cs="Arial"/>
          <w:sz w:val="20"/>
          <w:szCs w:val="20"/>
        </w:rPr>
      </w:pPr>
      <w:r w:rsidRPr="00CC48EB">
        <w:rPr>
          <w:rFonts w:ascii="Arial" w:hAnsi="Arial" w:cs="Arial"/>
          <w:sz w:val="20"/>
          <w:szCs w:val="20"/>
        </w:rPr>
        <w:t xml:space="preserve">Per ulteriori </w:t>
      </w:r>
      <w:r w:rsidR="00F2268C" w:rsidRPr="00CC48EB">
        <w:rPr>
          <w:rFonts w:ascii="Arial" w:hAnsi="Arial" w:cs="Arial"/>
          <w:sz w:val="20"/>
          <w:szCs w:val="20"/>
        </w:rPr>
        <w:t xml:space="preserve">informazioni ed </w:t>
      </w:r>
      <w:r w:rsidRPr="00CC48EB">
        <w:rPr>
          <w:rFonts w:ascii="Arial" w:hAnsi="Arial" w:cs="Arial"/>
          <w:sz w:val="20"/>
          <w:szCs w:val="20"/>
        </w:rPr>
        <w:t>approfondimenti i contribuenti possono prend</w:t>
      </w:r>
      <w:r w:rsidR="00F2268C" w:rsidRPr="00CC48EB">
        <w:rPr>
          <w:rFonts w:ascii="Arial" w:hAnsi="Arial" w:cs="Arial"/>
          <w:sz w:val="20"/>
          <w:szCs w:val="20"/>
        </w:rPr>
        <w:t xml:space="preserve">ere visione </w:t>
      </w:r>
      <w:r w:rsidR="00477CCD">
        <w:rPr>
          <w:rFonts w:ascii="Arial" w:hAnsi="Arial" w:cs="Arial"/>
          <w:sz w:val="20"/>
          <w:szCs w:val="20"/>
        </w:rPr>
        <w:t xml:space="preserve">delle deliberazioni citate nel presente comunicato nonché </w:t>
      </w:r>
      <w:r w:rsidR="00F2268C" w:rsidRPr="00CC48EB">
        <w:rPr>
          <w:rFonts w:ascii="Arial" w:hAnsi="Arial" w:cs="Arial"/>
          <w:sz w:val="20"/>
          <w:szCs w:val="20"/>
        </w:rPr>
        <w:t xml:space="preserve">del Titolo 3 del Regolamento IUC </w:t>
      </w:r>
      <w:r w:rsidRPr="00CC48EB">
        <w:rPr>
          <w:rFonts w:ascii="Arial" w:hAnsi="Arial" w:cs="Arial"/>
          <w:sz w:val="20"/>
          <w:szCs w:val="20"/>
        </w:rPr>
        <w:t xml:space="preserve"> recante la disciplina </w:t>
      </w:r>
      <w:r w:rsidR="00F2268C" w:rsidRPr="00CC48EB">
        <w:rPr>
          <w:rFonts w:ascii="Arial" w:hAnsi="Arial" w:cs="Arial"/>
          <w:sz w:val="20"/>
          <w:szCs w:val="20"/>
        </w:rPr>
        <w:t>d</w:t>
      </w:r>
      <w:r w:rsidRPr="00CC48EB">
        <w:rPr>
          <w:rFonts w:ascii="Arial" w:hAnsi="Arial" w:cs="Arial"/>
          <w:sz w:val="20"/>
          <w:szCs w:val="20"/>
        </w:rPr>
        <w:t>e</w:t>
      </w:r>
      <w:r w:rsidR="00F2268C" w:rsidRPr="00CC48EB">
        <w:rPr>
          <w:rFonts w:ascii="Arial" w:hAnsi="Arial" w:cs="Arial"/>
          <w:sz w:val="20"/>
          <w:szCs w:val="20"/>
        </w:rPr>
        <w:t xml:space="preserve">lla tassa sui rifiuti (TARI) </w:t>
      </w:r>
      <w:r w:rsidRPr="00CC48EB">
        <w:rPr>
          <w:rFonts w:ascii="Arial" w:hAnsi="Arial" w:cs="Arial"/>
          <w:sz w:val="20"/>
          <w:szCs w:val="20"/>
        </w:rPr>
        <w:t>– approvato con deliberazione di Consiglio comunale n. 27 del 09/09/2014,</w:t>
      </w:r>
      <w:r w:rsidR="00477CCD">
        <w:rPr>
          <w:rFonts w:ascii="Arial" w:hAnsi="Arial" w:cs="Arial"/>
          <w:sz w:val="20"/>
          <w:szCs w:val="20"/>
        </w:rPr>
        <w:t xml:space="preserve"> </w:t>
      </w:r>
      <w:r w:rsidR="00F2268C" w:rsidRPr="00CC48EB">
        <w:rPr>
          <w:rFonts w:ascii="Arial" w:hAnsi="Arial" w:cs="Arial"/>
          <w:sz w:val="20"/>
          <w:szCs w:val="20"/>
        </w:rPr>
        <w:t xml:space="preserve">e successivamente modificato con </w:t>
      </w:r>
      <w:r w:rsidRPr="00CC48EB">
        <w:rPr>
          <w:rFonts w:ascii="Arial" w:hAnsi="Arial" w:cs="Arial"/>
          <w:sz w:val="20"/>
          <w:szCs w:val="20"/>
        </w:rPr>
        <w:t xml:space="preserve">deliberazione di Consiglio comunale n. </w:t>
      </w:r>
      <w:r w:rsidR="00F2268C" w:rsidRPr="00CC48EB">
        <w:rPr>
          <w:rFonts w:ascii="Arial" w:hAnsi="Arial" w:cs="Arial"/>
          <w:sz w:val="20"/>
          <w:szCs w:val="20"/>
        </w:rPr>
        <w:t>33</w:t>
      </w:r>
      <w:r w:rsidRPr="00CC48EB">
        <w:rPr>
          <w:rFonts w:ascii="Arial" w:hAnsi="Arial" w:cs="Arial"/>
          <w:sz w:val="20"/>
          <w:szCs w:val="20"/>
        </w:rPr>
        <w:t xml:space="preserve"> del </w:t>
      </w:r>
      <w:r w:rsidR="00F2268C" w:rsidRPr="00CC48EB">
        <w:rPr>
          <w:rFonts w:ascii="Arial" w:hAnsi="Arial" w:cs="Arial"/>
          <w:sz w:val="20"/>
          <w:szCs w:val="20"/>
        </w:rPr>
        <w:t>30</w:t>
      </w:r>
      <w:r w:rsidRPr="00CC48EB">
        <w:rPr>
          <w:rFonts w:ascii="Arial" w:hAnsi="Arial" w:cs="Arial"/>
          <w:sz w:val="20"/>
          <w:szCs w:val="20"/>
        </w:rPr>
        <w:t>/09/2014, disponibil</w:t>
      </w:r>
      <w:r w:rsidR="00F2268C" w:rsidRPr="00CC48EB">
        <w:rPr>
          <w:rFonts w:ascii="Arial" w:hAnsi="Arial" w:cs="Arial"/>
          <w:sz w:val="20"/>
          <w:szCs w:val="20"/>
        </w:rPr>
        <w:t>e</w:t>
      </w:r>
      <w:r w:rsidRPr="00CC48EB">
        <w:rPr>
          <w:rFonts w:ascii="Arial" w:hAnsi="Arial" w:cs="Arial"/>
          <w:sz w:val="20"/>
          <w:szCs w:val="20"/>
        </w:rPr>
        <w:t xml:space="preserve"> sul sito istituzionale dell’ente </w:t>
      </w:r>
      <w:hyperlink r:id="rId6" w:history="1">
        <w:r w:rsidRPr="00CC48EB">
          <w:rPr>
            <w:rStyle w:val="Collegamentoipertestuale"/>
            <w:rFonts w:ascii="Arial" w:hAnsi="Arial" w:cs="Arial"/>
            <w:sz w:val="20"/>
            <w:szCs w:val="20"/>
          </w:rPr>
          <w:t>www.comune.copertino.le.it</w:t>
        </w:r>
      </w:hyperlink>
      <w:r w:rsidR="00CC48EB" w:rsidRPr="00CC48EB">
        <w:rPr>
          <w:rFonts w:ascii="Arial" w:hAnsi="Arial" w:cs="Arial"/>
          <w:sz w:val="20"/>
          <w:szCs w:val="20"/>
        </w:rPr>
        <w:t>.</w:t>
      </w:r>
    </w:p>
    <w:p w:rsidR="008E6A07" w:rsidRDefault="008E6A07" w:rsidP="008E6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B5BA5" w:rsidRDefault="008B5BA5" w:rsidP="008E6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B5BA5" w:rsidRDefault="008B5BA5" w:rsidP="008E6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Copertino 2</w:t>
      </w:r>
      <w:r w:rsidR="00E40CB4">
        <w:rPr>
          <w:rFonts w:ascii="Arial" w:eastAsiaTheme="minorHAnsi" w:hAnsi="Arial" w:cs="Arial"/>
          <w:sz w:val="20"/>
          <w:szCs w:val="20"/>
          <w:lang w:eastAsia="en-US"/>
        </w:rPr>
        <w:t>2</w:t>
      </w:r>
      <w:r>
        <w:rPr>
          <w:rFonts w:ascii="Arial" w:eastAsiaTheme="minorHAnsi" w:hAnsi="Arial" w:cs="Arial"/>
          <w:sz w:val="20"/>
          <w:szCs w:val="20"/>
          <w:lang w:eastAsia="en-US"/>
        </w:rPr>
        <w:t>/10/2014</w:t>
      </w:r>
    </w:p>
    <w:p w:rsidR="008B5BA5" w:rsidRDefault="008B5BA5" w:rsidP="008E6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8B5BA5" w:rsidRPr="008B5BA5" w:rsidRDefault="008B5BA5" w:rsidP="008B5BA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B5BA5">
        <w:rPr>
          <w:rFonts w:ascii="Arial" w:hAnsi="Arial" w:cs="Arial"/>
          <w:sz w:val="20"/>
          <w:szCs w:val="20"/>
        </w:rPr>
        <w:t>Il Funzionario Responsabile</w:t>
      </w:r>
      <w:r w:rsidRPr="008B5BA5">
        <w:rPr>
          <w:rFonts w:ascii="Arial" w:hAnsi="Arial" w:cs="Arial"/>
          <w:sz w:val="20"/>
          <w:szCs w:val="20"/>
        </w:rPr>
        <w:tab/>
      </w:r>
      <w:r w:rsidRPr="008B5BA5">
        <w:rPr>
          <w:rFonts w:ascii="Arial" w:hAnsi="Arial" w:cs="Arial"/>
          <w:sz w:val="20"/>
          <w:szCs w:val="20"/>
        </w:rPr>
        <w:tab/>
      </w:r>
      <w:r w:rsidRPr="008B5BA5">
        <w:rPr>
          <w:rFonts w:ascii="Arial" w:hAnsi="Arial" w:cs="Arial"/>
          <w:sz w:val="20"/>
          <w:szCs w:val="20"/>
        </w:rPr>
        <w:tab/>
      </w:r>
      <w:r w:rsidRPr="008B5BA5">
        <w:rPr>
          <w:rFonts w:ascii="Arial" w:hAnsi="Arial" w:cs="Arial"/>
          <w:sz w:val="20"/>
          <w:szCs w:val="20"/>
        </w:rPr>
        <w:tab/>
      </w:r>
      <w:r w:rsidRPr="008B5BA5">
        <w:rPr>
          <w:rFonts w:ascii="Arial" w:hAnsi="Arial" w:cs="Arial"/>
          <w:sz w:val="20"/>
          <w:szCs w:val="20"/>
        </w:rPr>
        <w:tab/>
      </w:r>
      <w:r w:rsidRPr="008B5BA5">
        <w:rPr>
          <w:rFonts w:ascii="Arial" w:hAnsi="Arial" w:cs="Arial"/>
          <w:sz w:val="20"/>
          <w:szCs w:val="20"/>
        </w:rPr>
        <w:tab/>
      </w:r>
      <w:r w:rsidR="00010EF1">
        <w:rPr>
          <w:rFonts w:ascii="Arial" w:hAnsi="Arial" w:cs="Arial"/>
          <w:sz w:val="20"/>
          <w:szCs w:val="20"/>
        </w:rPr>
        <w:t xml:space="preserve">        </w:t>
      </w:r>
      <w:r w:rsidRPr="008B5BA5">
        <w:rPr>
          <w:rFonts w:ascii="Arial" w:hAnsi="Arial" w:cs="Arial"/>
          <w:sz w:val="20"/>
          <w:szCs w:val="20"/>
        </w:rPr>
        <w:t xml:space="preserve">Il Dirigente AA.GG. e Finanziari </w:t>
      </w:r>
    </w:p>
    <w:p w:rsidR="008B5BA5" w:rsidRPr="008B5BA5" w:rsidRDefault="00F73946" w:rsidP="008B5B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B5BA5" w:rsidRPr="008B5BA5">
        <w:rPr>
          <w:rFonts w:ascii="Arial" w:hAnsi="Arial" w:cs="Arial"/>
          <w:sz w:val="20"/>
          <w:szCs w:val="20"/>
        </w:rPr>
        <w:t>(Dott.ssa Maria Palazzo)</w:t>
      </w:r>
      <w:r w:rsidR="008B5BA5" w:rsidRPr="008B5BA5">
        <w:rPr>
          <w:rFonts w:ascii="Arial" w:hAnsi="Arial" w:cs="Arial"/>
          <w:sz w:val="20"/>
          <w:szCs w:val="20"/>
        </w:rPr>
        <w:tab/>
      </w:r>
      <w:r w:rsidR="008B5BA5" w:rsidRPr="008B5BA5">
        <w:rPr>
          <w:rFonts w:ascii="Arial" w:hAnsi="Arial" w:cs="Arial"/>
          <w:sz w:val="20"/>
          <w:szCs w:val="20"/>
        </w:rPr>
        <w:tab/>
      </w:r>
      <w:r w:rsidR="008B5BA5" w:rsidRPr="008B5BA5">
        <w:rPr>
          <w:rFonts w:ascii="Arial" w:hAnsi="Arial" w:cs="Arial"/>
          <w:sz w:val="20"/>
          <w:szCs w:val="20"/>
        </w:rPr>
        <w:tab/>
      </w:r>
      <w:r w:rsidR="008B5BA5" w:rsidRPr="008B5BA5">
        <w:rPr>
          <w:rFonts w:ascii="Arial" w:hAnsi="Arial" w:cs="Arial"/>
          <w:sz w:val="20"/>
          <w:szCs w:val="20"/>
        </w:rPr>
        <w:tab/>
      </w:r>
      <w:r w:rsidR="008B5BA5" w:rsidRPr="008B5BA5">
        <w:rPr>
          <w:rFonts w:ascii="Arial" w:hAnsi="Arial" w:cs="Arial"/>
          <w:sz w:val="20"/>
          <w:szCs w:val="20"/>
        </w:rPr>
        <w:tab/>
      </w:r>
      <w:r w:rsidR="008B5BA5" w:rsidRPr="008B5BA5">
        <w:rPr>
          <w:rFonts w:ascii="Arial" w:hAnsi="Arial" w:cs="Arial"/>
          <w:sz w:val="20"/>
          <w:szCs w:val="20"/>
        </w:rPr>
        <w:tab/>
        <w:t xml:space="preserve">      </w:t>
      </w:r>
      <w:r w:rsidR="00010EF1">
        <w:rPr>
          <w:rFonts w:ascii="Arial" w:hAnsi="Arial" w:cs="Arial"/>
          <w:sz w:val="20"/>
          <w:szCs w:val="20"/>
        </w:rPr>
        <w:t xml:space="preserve">        </w:t>
      </w:r>
      <w:r w:rsidR="008B5BA5" w:rsidRPr="008B5BA5">
        <w:rPr>
          <w:rFonts w:ascii="Arial" w:hAnsi="Arial" w:cs="Arial"/>
          <w:sz w:val="20"/>
          <w:szCs w:val="20"/>
        </w:rPr>
        <w:t xml:space="preserve">(Dr. Alessandro Caggiula) </w:t>
      </w:r>
    </w:p>
    <w:p w:rsidR="008B5BA5" w:rsidRPr="008E6A07" w:rsidRDefault="008B5BA5" w:rsidP="008E6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8B5BA5" w:rsidRPr="008E6A07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141"/>
    <w:multiLevelType w:val="hybridMultilevel"/>
    <w:tmpl w:val="8050128C"/>
    <w:lvl w:ilvl="0" w:tplc="C62890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590BEE"/>
    <w:multiLevelType w:val="hybridMultilevel"/>
    <w:tmpl w:val="84EE474C"/>
    <w:lvl w:ilvl="0" w:tplc="7D80F4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5133D"/>
    <w:multiLevelType w:val="hybridMultilevel"/>
    <w:tmpl w:val="5EB25C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B47A5"/>
    <w:multiLevelType w:val="hybridMultilevel"/>
    <w:tmpl w:val="BB8EC55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F859F0"/>
    <w:multiLevelType w:val="hybridMultilevel"/>
    <w:tmpl w:val="4C5E33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71384"/>
    <w:multiLevelType w:val="hybridMultilevel"/>
    <w:tmpl w:val="0A18A6D2"/>
    <w:lvl w:ilvl="0" w:tplc="443630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55C7C"/>
    <w:multiLevelType w:val="hybridMultilevel"/>
    <w:tmpl w:val="EE5834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D164E"/>
    <w:multiLevelType w:val="hybridMultilevel"/>
    <w:tmpl w:val="28D608D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4878"/>
    <w:rsid w:val="00010EF1"/>
    <w:rsid w:val="00052689"/>
    <w:rsid w:val="00064052"/>
    <w:rsid w:val="000E48AE"/>
    <w:rsid w:val="0011610A"/>
    <w:rsid w:val="001209AB"/>
    <w:rsid w:val="00153F75"/>
    <w:rsid w:val="00166F7A"/>
    <w:rsid w:val="00184795"/>
    <w:rsid w:val="00185EE7"/>
    <w:rsid w:val="00186444"/>
    <w:rsid w:val="001A0AB7"/>
    <w:rsid w:val="001C1FD5"/>
    <w:rsid w:val="001D2A24"/>
    <w:rsid w:val="001E2CB9"/>
    <w:rsid w:val="001E4D1E"/>
    <w:rsid w:val="001E7C86"/>
    <w:rsid w:val="00205B54"/>
    <w:rsid w:val="002241C0"/>
    <w:rsid w:val="0024628B"/>
    <w:rsid w:val="00250F84"/>
    <w:rsid w:val="00252813"/>
    <w:rsid w:val="00262E29"/>
    <w:rsid w:val="002728B0"/>
    <w:rsid w:val="00277540"/>
    <w:rsid w:val="00291DFC"/>
    <w:rsid w:val="002D0DB1"/>
    <w:rsid w:val="002E16B1"/>
    <w:rsid w:val="0030398B"/>
    <w:rsid w:val="003353A3"/>
    <w:rsid w:val="00346595"/>
    <w:rsid w:val="003950E5"/>
    <w:rsid w:val="003A5779"/>
    <w:rsid w:val="003B3F01"/>
    <w:rsid w:val="003C4DC6"/>
    <w:rsid w:val="00402C92"/>
    <w:rsid w:val="00444BC7"/>
    <w:rsid w:val="004661D2"/>
    <w:rsid w:val="00473233"/>
    <w:rsid w:val="00477CCD"/>
    <w:rsid w:val="00496790"/>
    <w:rsid w:val="004970C0"/>
    <w:rsid w:val="004C6DCE"/>
    <w:rsid w:val="004D1B7C"/>
    <w:rsid w:val="004D2D02"/>
    <w:rsid w:val="004E38B6"/>
    <w:rsid w:val="004F0564"/>
    <w:rsid w:val="005620FE"/>
    <w:rsid w:val="00571F67"/>
    <w:rsid w:val="0057707A"/>
    <w:rsid w:val="00585A17"/>
    <w:rsid w:val="0058621B"/>
    <w:rsid w:val="005C556E"/>
    <w:rsid w:val="005F4896"/>
    <w:rsid w:val="005F5235"/>
    <w:rsid w:val="00617E8C"/>
    <w:rsid w:val="00672E0C"/>
    <w:rsid w:val="00673376"/>
    <w:rsid w:val="0067514D"/>
    <w:rsid w:val="00694496"/>
    <w:rsid w:val="00697404"/>
    <w:rsid w:val="006B2923"/>
    <w:rsid w:val="006B763C"/>
    <w:rsid w:val="006C6BBB"/>
    <w:rsid w:val="006E10C7"/>
    <w:rsid w:val="006F4144"/>
    <w:rsid w:val="00707503"/>
    <w:rsid w:val="00762A6D"/>
    <w:rsid w:val="007A1436"/>
    <w:rsid w:val="007A49E3"/>
    <w:rsid w:val="007C4AEC"/>
    <w:rsid w:val="008041C1"/>
    <w:rsid w:val="0081123B"/>
    <w:rsid w:val="008229F7"/>
    <w:rsid w:val="0082676E"/>
    <w:rsid w:val="00837BC5"/>
    <w:rsid w:val="008523AA"/>
    <w:rsid w:val="0086426B"/>
    <w:rsid w:val="0089014C"/>
    <w:rsid w:val="008A0ECC"/>
    <w:rsid w:val="008A694A"/>
    <w:rsid w:val="008B5BA5"/>
    <w:rsid w:val="008D6F63"/>
    <w:rsid w:val="008D7726"/>
    <w:rsid w:val="008E6A07"/>
    <w:rsid w:val="008F0105"/>
    <w:rsid w:val="008F4CCB"/>
    <w:rsid w:val="00913E78"/>
    <w:rsid w:val="00925BE4"/>
    <w:rsid w:val="00941C67"/>
    <w:rsid w:val="00957B33"/>
    <w:rsid w:val="00963C2B"/>
    <w:rsid w:val="00980425"/>
    <w:rsid w:val="00986E44"/>
    <w:rsid w:val="00992426"/>
    <w:rsid w:val="009B0C41"/>
    <w:rsid w:val="009C3B5E"/>
    <w:rsid w:val="009C6C09"/>
    <w:rsid w:val="009F244A"/>
    <w:rsid w:val="00A14878"/>
    <w:rsid w:val="00A52849"/>
    <w:rsid w:val="00A5681C"/>
    <w:rsid w:val="00A61409"/>
    <w:rsid w:val="00A637E7"/>
    <w:rsid w:val="00A828C0"/>
    <w:rsid w:val="00A872C1"/>
    <w:rsid w:val="00AB28E9"/>
    <w:rsid w:val="00AC10AB"/>
    <w:rsid w:val="00AD274A"/>
    <w:rsid w:val="00AE2E4F"/>
    <w:rsid w:val="00AF1AE9"/>
    <w:rsid w:val="00B0101B"/>
    <w:rsid w:val="00B0645D"/>
    <w:rsid w:val="00B32B61"/>
    <w:rsid w:val="00B50ABF"/>
    <w:rsid w:val="00B604E7"/>
    <w:rsid w:val="00B62168"/>
    <w:rsid w:val="00BC1AE0"/>
    <w:rsid w:val="00BD7881"/>
    <w:rsid w:val="00C26F84"/>
    <w:rsid w:val="00C33993"/>
    <w:rsid w:val="00C538B1"/>
    <w:rsid w:val="00C6672F"/>
    <w:rsid w:val="00C71042"/>
    <w:rsid w:val="00C7534B"/>
    <w:rsid w:val="00CA78FD"/>
    <w:rsid w:val="00CC48EB"/>
    <w:rsid w:val="00CE2BA8"/>
    <w:rsid w:val="00D46694"/>
    <w:rsid w:val="00D7633B"/>
    <w:rsid w:val="00D87234"/>
    <w:rsid w:val="00DB3CE6"/>
    <w:rsid w:val="00DD468B"/>
    <w:rsid w:val="00DE4E80"/>
    <w:rsid w:val="00E03588"/>
    <w:rsid w:val="00E17C88"/>
    <w:rsid w:val="00E265FD"/>
    <w:rsid w:val="00E40CB4"/>
    <w:rsid w:val="00E508B3"/>
    <w:rsid w:val="00E52B34"/>
    <w:rsid w:val="00E8488E"/>
    <w:rsid w:val="00EB1FE9"/>
    <w:rsid w:val="00EB702D"/>
    <w:rsid w:val="00EC65F8"/>
    <w:rsid w:val="00ED12D6"/>
    <w:rsid w:val="00EE5E6C"/>
    <w:rsid w:val="00F2268C"/>
    <w:rsid w:val="00F31FC1"/>
    <w:rsid w:val="00F56555"/>
    <w:rsid w:val="00F73946"/>
    <w:rsid w:val="00F75571"/>
    <w:rsid w:val="00FC1144"/>
    <w:rsid w:val="00FE1575"/>
    <w:rsid w:val="00FE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14878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487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A14878"/>
    <w:pPr>
      <w:jc w:val="center"/>
    </w:pPr>
    <w:rPr>
      <w:b/>
      <w:bCs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8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87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1487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14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opertino.l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Utente</cp:lastModifiedBy>
  <cp:revision>2</cp:revision>
  <cp:lastPrinted>2014-10-22T11:56:00Z</cp:lastPrinted>
  <dcterms:created xsi:type="dcterms:W3CDTF">2014-10-23T11:23:00Z</dcterms:created>
  <dcterms:modified xsi:type="dcterms:W3CDTF">2014-10-23T11:23:00Z</dcterms:modified>
</cp:coreProperties>
</file>