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606D5" w14:textId="77777777" w:rsidR="008D042F" w:rsidRPr="008D042F" w:rsidRDefault="008D042F" w:rsidP="008D042F">
      <w:pPr>
        <w:tabs>
          <w:tab w:val="left" w:pos="9180"/>
        </w:tabs>
        <w:jc w:val="right"/>
        <w:rPr>
          <w:rFonts w:ascii="Times New Roman" w:eastAsia="Times New Roman" w:hAnsi="Times New Roman" w:cs="Times New Roman"/>
          <w:b/>
          <w:lang w:eastAsia="it-IT"/>
        </w:rPr>
      </w:pPr>
      <w:bookmarkStart w:id="0" w:name="_GoBack"/>
      <w:bookmarkEnd w:id="0"/>
      <w:r w:rsidRPr="008D042F">
        <w:rPr>
          <w:rFonts w:ascii="Times New Roman" w:eastAsia="Times New Roman" w:hAnsi="Times New Roman" w:cs="Times New Roman"/>
          <w:b/>
          <w:lang w:eastAsia="it-IT"/>
        </w:rPr>
        <w:t>COMUNICATO STAMPA</w:t>
      </w:r>
    </w:p>
    <w:p w14:paraId="1946BCE8" w14:textId="77777777" w:rsidR="008D042F" w:rsidRPr="008D042F" w:rsidRDefault="008D042F" w:rsidP="008D042F">
      <w:pPr>
        <w:tabs>
          <w:tab w:val="left" w:pos="9180"/>
        </w:tabs>
        <w:jc w:val="right"/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</w:pPr>
    </w:p>
    <w:p w14:paraId="3C702E1F" w14:textId="77777777" w:rsidR="008D042F" w:rsidRDefault="008D042F" w:rsidP="008D042F">
      <w:pPr>
        <w:tabs>
          <w:tab w:val="left" w:pos="9180"/>
        </w:tabs>
        <w:jc w:val="right"/>
        <w:rPr>
          <w:rFonts w:ascii="Times New Roman" w:eastAsia="Times New Roman" w:hAnsi="Times New Roman" w:cs="Times New Roman"/>
          <w:b/>
          <w:lang w:eastAsia="it-IT"/>
        </w:rPr>
      </w:pPr>
    </w:p>
    <w:p w14:paraId="36A629B6" w14:textId="77777777" w:rsidR="008D042F" w:rsidRDefault="008D042F" w:rsidP="008D042F">
      <w:pPr>
        <w:tabs>
          <w:tab w:val="left" w:pos="9180"/>
        </w:tabs>
        <w:jc w:val="right"/>
        <w:rPr>
          <w:rFonts w:ascii="Times New Roman" w:eastAsia="Times New Roman" w:hAnsi="Times New Roman" w:cs="Times New Roman"/>
          <w:b/>
          <w:lang w:eastAsia="it-IT"/>
        </w:rPr>
      </w:pPr>
    </w:p>
    <w:p w14:paraId="1F9B0BC7" w14:textId="77777777" w:rsidR="008D042F" w:rsidRDefault="008D042F" w:rsidP="008D042F">
      <w:pPr>
        <w:tabs>
          <w:tab w:val="left" w:pos="9180"/>
        </w:tabs>
        <w:jc w:val="right"/>
        <w:rPr>
          <w:rFonts w:ascii="Times New Roman" w:eastAsia="Times New Roman" w:hAnsi="Times New Roman" w:cs="Times New Roman"/>
          <w:b/>
          <w:lang w:eastAsia="it-IT"/>
        </w:rPr>
      </w:pPr>
    </w:p>
    <w:p w14:paraId="1A1F90E9" w14:textId="77777777" w:rsidR="008D042F" w:rsidRDefault="008D042F" w:rsidP="008D042F">
      <w:pPr>
        <w:tabs>
          <w:tab w:val="left" w:pos="9180"/>
        </w:tabs>
        <w:jc w:val="right"/>
        <w:rPr>
          <w:rFonts w:ascii="Times New Roman" w:eastAsia="Times New Roman" w:hAnsi="Times New Roman" w:cs="Times New Roman"/>
          <w:b/>
          <w:lang w:eastAsia="it-IT"/>
        </w:rPr>
      </w:pPr>
    </w:p>
    <w:p w14:paraId="4806F64A" w14:textId="77777777" w:rsidR="008D042F" w:rsidRDefault="008D042F" w:rsidP="008D042F">
      <w:pPr>
        <w:tabs>
          <w:tab w:val="left" w:pos="9180"/>
        </w:tabs>
        <w:jc w:val="right"/>
        <w:rPr>
          <w:rFonts w:ascii="Times New Roman" w:eastAsia="Times New Roman" w:hAnsi="Times New Roman" w:cs="Times New Roman"/>
          <w:b/>
          <w:lang w:eastAsia="it-IT"/>
        </w:rPr>
      </w:pPr>
    </w:p>
    <w:p w14:paraId="4E233ED6" w14:textId="77777777" w:rsidR="008D042F" w:rsidRDefault="008D042F" w:rsidP="008D042F">
      <w:pPr>
        <w:tabs>
          <w:tab w:val="left" w:pos="9180"/>
        </w:tabs>
        <w:jc w:val="right"/>
        <w:rPr>
          <w:rFonts w:ascii="Times New Roman" w:eastAsia="Times New Roman" w:hAnsi="Times New Roman" w:cs="Times New Roman"/>
          <w:b/>
          <w:lang w:eastAsia="it-IT"/>
        </w:rPr>
      </w:pPr>
    </w:p>
    <w:p w14:paraId="2A10F6B6" w14:textId="77777777" w:rsidR="008D042F" w:rsidRDefault="008D042F" w:rsidP="008D042F">
      <w:pPr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</w:p>
    <w:p w14:paraId="2156294A" w14:textId="02F04899" w:rsidR="0003011C" w:rsidRPr="00351FFE" w:rsidRDefault="00632108" w:rsidP="00100783">
      <w:pPr>
        <w:ind w:right="432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51FFE">
        <w:rPr>
          <w:rFonts w:ascii="Times New Roman" w:hAnsi="Times New Roman" w:cs="Times New Roman"/>
          <w:b/>
          <w:sz w:val="22"/>
          <w:szCs w:val="22"/>
          <w:u w:val="single"/>
        </w:rPr>
        <w:t>P</w:t>
      </w:r>
      <w:r w:rsidR="00100783" w:rsidRPr="00351FFE">
        <w:rPr>
          <w:rFonts w:ascii="Times New Roman" w:hAnsi="Times New Roman" w:cs="Times New Roman"/>
          <w:b/>
          <w:sz w:val="22"/>
          <w:szCs w:val="22"/>
          <w:u w:val="single"/>
        </w:rPr>
        <w:t>roteggere i contatori in vista dell’ondata di maltempo</w:t>
      </w:r>
    </w:p>
    <w:p w14:paraId="571DCAC8" w14:textId="0A541B12" w:rsidR="00632108" w:rsidRPr="00351FFE" w:rsidRDefault="00632108" w:rsidP="00100783">
      <w:pPr>
        <w:ind w:right="432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it-IT"/>
        </w:rPr>
      </w:pPr>
      <w:r w:rsidRPr="00351FFE">
        <w:rPr>
          <w:rFonts w:ascii="Times New Roman" w:hAnsi="Times New Roman" w:cs="Times New Roman"/>
          <w:b/>
          <w:sz w:val="22"/>
          <w:szCs w:val="22"/>
          <w:u w:val="single"/>
        </w:rPr>
        <w:t xml:space="preserve">I suggerimenti di Acquedotto Pugliese per evitare i danni causati dal gelo </w:t>
      </w:r>
    </w:p>
    <w:p w14:paraId="08D0776C" w14:textId="77777777" w:rsidR="00CF7D0A" w:rsidRPr="00351FFE" w:rsidRDefault="00CF7D0A" w:rsidP="00CF7D0A">
      <w:pPr>
        <w:tabs>
          <w:tab w:val="left" w:pos="9180"/>
        </w:tabs>
        <w:ind w:right="432"/>
        <w:jc w:val="both"/>
        <w:rPr>
          <w:rFonts w:ascii="Times New Roman" w:eastAsia="Times New Roman" w:hAnsi="Times New Roman"/>
          <w:color w:val="000000"/>
          <w:sz w:val="22"/>
          <w:szCs w:val="22"/>
          <w:lang w:eastAsia="it-IT"/>
        </w:rPr>
      </w:pPr>
    </w:p>
    <w:p w14:paraId="40820DC0" w14:textId="346B5E23" w:rsidR="00CF7D0A" w:rsidRPr="00351FFE" w:rsidRDefault="00CF7D0A" w:rsidP="00CF7D0A">
      <w:pPr>
        <w:ind w:right="432"/>
        <w:jc w:val="both"/>
        <w:rPr>
          <w:rFonts w:ascii="Times New Roman" w:eastAsia="Times New Roman" w:hAnsi="Times New Roman"/>
          <w:color w:val="000000"/>
          <w:sz w:val="22"/>
          <w:szCs w:val="22"/>
          <w:lang w:eastAsia="it-IT"/>
        </w:rPr>
      </w:pPr>
      <w:r w:rsidRPr="00351FFE">
        <w:rPr>
          <w:rFonts w:ascii="Times New Roman" w:eastAsia="Calibri" w:hAnsi="Times New Roman" w:cs="Times New Roman"/>
          <w:b/>
          <w:sz w:val="22"/>
          <w:szCs w:val="22"/>
          <w:u w:val="single"/>
        </w:rPr>
        <w:t>Bari, 2</w:t>
      </w:r>
      <w:r w:rsidR="007F1DD0" w:rsidRPr="00351FFE">
        <w:rPr>
          <w:rFonts w:ascii="Times New Roman" w:eastAsia="Calibri" w:hAnsi="Times New Roman" w:cs="Times New Roman"/>
          <w:b/>
          <w:sz w:val="22"/>
          <w:szCs w:val="22"/>
          <w:u w:val="single"/>
        </w:rPr>
        <w:t xml:space="preserve"> gennaio 2019</w:t>
      </w:r>
      <w:r w:rsidR="007F1DD0" w:rsidRPr="00351FFE">
        <w:rPr>
          <w:rFonts w:ascii="Times New Roman" w:eastAsia="Calibri" w:hAnsi="Times New Roman" w:cs="Times New Roman"/>
          <w:sz w:val="22"/>
          <w:szCs w:val="22"/>
        </w:rPr>
        <w:t>, In vista del</w:t>
      </w:r>
      <w:r w:rsidR="00834974" w:rsidRPr="00351FFE">
        <w:rPr>
          <w:rFonts w:ascii="Times New Roman" w:eastAsia="Calibri" w:hAnsi="Times New Roman" w:cs="Times New Roman"/>
          <w:sz w:val="22"/>
          <w:szCs w:val="22"/>
        </w:rPr>
        <w:t>l’ondata di</w:t>
      </w:r>
      <w:r w:rsidR="007F1DD0" w:rsidRPr="00351FFE">
        <w:rPr>
          <w:rFonts w:ascii="Times New Roman" w:eastAsia="Calibri" w:hAnsi="Times New Roman" w:cs="Times New Roman"/>
          <w:sz w:val="22"/>
          <w:szCs w:val="22"/>
        </w:rPr>
        <w:t xml:space="preserve"> maltempo che </w:t>
      </w:r>
      <w:r w:rsidR="00834974" w:rsidRPr="00351FFE">
        <w:rPr>
          <w:rFonts w:ascii="Times New Roman" w:eastAsia="Calibri" w:hAnsi="Times New Roman" w:cs="Times New Roman"/>
          <w:sz w:val="22"/>
          <w:szCs w:val="22"/>
        </w:rPr>
        <w:t>investirà la</w:t>
      </w:r>
      <w:r w:rsidR="007F1DD0" w:rsidRPr="00351FFE">
        <w:rPr>
          <w:rFonts w:ascii="Times New Roman" w:eastAsia="Calibri" w:hAnsi="Times New Roman" w:cs="Times New Roman"/>
          <w:sz w:val="22"/>
          <w:szCs w:val="22"/>
        </w:rPr>
        <w:t xml:space="preserve"> regione</w:t>
      </w:r>
      <w:r w:rsidR="00834974" w:rsidRPr="00351FFE">
        <w:rPr>
          <w:rFonts w:ascii="Times New Roman" w:eastAsia="Calibri" w:hAnsi="Times New Roman" w:cs="Times New Roman"/>
          <w:sz w:val="22"/>
          <w:szCs w:val="22"/>
        </w:rPr>
        <w:t xml:space="preserve"> nelle prossime 36 ore, </w:t>
      </w:r>
      <w:r w:rsidR="007F1DD0" w:rsidRPr="00351FFE">
        <w:rPr>
          <w:rFonts w:ascii="Times New Roman" w:eastAsia="Calibri" w:hAnsi="Times New Roman" w:cs="Times New Roman"/>
          <w:sz w:val="22"/>
          <w:szCs w:val="22"/>
        </w:rPr>
        <w:t>c</w:t>
      </w:r>
      <w:r w:rsidR="00834974" w:rsidRPr="00351FFE">
        <w:rPr>
          <w:rFonts w:ascii="Times New Roman" w:eastAsia="Calibri" w:hAnsi="Times New Roman" w:cs="Times New Roman"/>
          <w:sz w:val="22"/>
          <w:szCs w:val="22"/>
        </w:rPr>
        <w:t>on possibilità di</w:t>
      </w:r>
      <w:r w:rsidR="007F1DD0" w:rsidRPr="00351FFE">
        <w:rPr>
          <w:rFonts w:ascii="Times New Roman" w:eastAsia="Calibri" w:hAnsi="Times New Roman" w:cs="Times New Roman"/>
          <w:sz w:val="22"/>
          <w:szCs w:val="22"/>
        </w:rPr>
        <w:t xml:space="preserve"> nevicate </w:t>
      </w:r>
      <w:r w:rsidR="00834974" w:rsidRPr="00351FFE">
        <w:rPr>
          <w:rFonts w:ascii="Times New Roman" w:eastAsia="Calibri" w:hAnsi="Times New Roman" w:cs="Times New Roman"/>
          <w:sz w:val="22"/>
          <w:szCs w:val="22"/>
        </w:rPr>
        <w:t xml:space="preserve">non solo alle quote più elevate ma anche a livello del mare, così come reso noto dalla Protezione Civile, Acquedotto Pugliese rinnova l’invito </w:t>
      </w:r>
      <w:r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 xml:space="preserve">a rispettare </w:t>
      </w:r>
      <w:r w:rsidR="00632108"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 xml:space="preserve">alcune </w:t>
      </w:r>
      <w:r w:rsidR="00125CE7"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 xml:space="preserve">fondamentali </w:t>
      </w:r>
      <w:r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>raccomandazioni per la protezione dei contat</w:t>
      </w:r>
      <w:r w:rsidR="00834974"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 xml:space="preserve">ori, </w:t>
      </w:r>
      <w:r w:rsidR="00100783"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>esposti al rischio di</w:t>
      </w:r>
      <w:r w:rsidR="00834974"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 xml:space="preserve"> danni </w:t>
      </w:r>
      <w:r w:rsidR="00100783"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>per</w:t>
      </w:r>
      <w:r w:rsidR="00834974"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 xml:space="preserve"> </w:t>
      </w:r>
      <w:r w:rsidR="00100783"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 xml:space="preserve">il </w:t>
      </w:r>
      <w:r w:rsidR="00834974"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>gelo causato da</w:t>
      </w:r>
      <w:r w:rsidR="00125CE7"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 xml:space="preserve"> temperature</w:t>
      </w:r>
      <w:r w:rsidR="00834974"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 xml:space="preserve"> al di sotto dello zero.</w:t>
      </w:r>
    </w:p>
    <w:p w14:paraId="58565C56" w14:textId="77777777" w:rsidR="00CF7D0A" w:rsidRPr="00351FFE" w:rsidRDefault="00CF7D0A" w:rsidP="00CF7D0A">
      <w:pPr>
        <w:ind w:right="432"/>
        <w:jc w:val="both"/>
        <w:rPr>
          <w:rFonts w:ascii="Times New Roman" w:eastAsia="Times New Roman" w:hAnsi="Times New Roman"/>
          <w:color w:val="000000"/>
          <w:sz w:val="22"/>
          <w:szCs w:val="22"/>
          <w:lang w:eastAsia="it-IT"/>
        </w:rPr>
      </w:pPr>
    </w:p>
    <w:p w14:paraId="04212411" w14:textId="2C70DC5C" w:rsidR="00CF7D0A" w:rsidRPr="00351FFE" w:rsidRDefault="00CF7D0A" w:rsidP="00CF7D0A">
      <w:pPr>
        <w:ind w:right="432"/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eastAsia="it-IT"/>
        </w:rPr>
      </w:pPr>
      <w:r w:rsidRPr="00351FFE">
        <w:rPr>
          <w:rFonts w:ascii="Times New Roman" w:eastAsia="Times New Roman" w:hAnsi="Times New Roman"/>
          <w:b/>
          <w:color w:val="000000"/>
          <w:sz w:val="22"/>
          <w:szCs w:val="22"/>
          <w:lang w:eastAsia="it-IT"/>
        </w:rPr>
        <w:t xml:space="preserve">I contatori a più alto rischio di rottura </w:t>
      </w:r>
      <w:r w:rsidR="00125CE7" w:rsidRPr="00351FFE">
        <w:rPr>
          <w:rFonts w:ascii="Times New Roman" w:eastAsia="Times New Roman" w:hAnsi="Times New Roman"/>
          <w:b/>
          <w:color w:val="000000"/>
          <w:sz w:val="22"/>
          <w:szCs w:val="22"/>
          <w:lang w:eastAsia="it-IT"/>
        </w:rPr>
        <w:t xml:space="preserve">per il gelo sono quelli </w:t>
      </w:r>
      <w:r w:rsidRPr="00351FFE">
        <w:rPr>
          <w:rFonts w:ascii="Times New Roman" w:eastAsia="Times New Roman" w:hAnsi="Times New Roman"/>
          <w:b/>
          <w:color w:val="000000"/>
          <w:sz w:val="22"/>
          <w:szCs w:val="22"/>
          <w:lang w:eastAsia="it-IT"/>
        </w:rPr>
        <w:t xml:space="preserve">all’esterno dei fabbricati, in locali esposti alla temperatura esterna o in case utilizzate raramente.  </w:t>
      </w:r>
    </w:p>
    <w:p w14:paraId="067144F8" w14:textId="77777777" w:rsidR="00CF7D0A" w:rsidRPr="00351FFE" w:rsidRDefault="00CF7D0A" w:rsidP="00CF7D0A">
      <w:pPr>
        <w:ind w:right="432"/>
        <w:jc w:val="both"/>
        <w:rPr>
          <w:rFonts w:ascii="Times New Roman" w:eastAsia="Times New Roman" w:hAnsi="Times New Roman"/>
          <w:color w:val="000000"/>
          <w:sz w:val="22"/>
          <w:szCs w:val="22"/>
          <w:lang w:eastAsia="it-IT"/>
        </w:rPr>
      </w:pPr>
    </w:p>
    <w:p w14:paraId="426F98B0" w14:textId="77777777" w:rsidR="00CF7D0A" w:rsidRPr="00351FFE" w:rsidRDefault="00CF7D0A" w:rsidP="00CF7D0A">
      <w:pPr>
        <w:ind w:right="432"/>
        <w:jc w:val="both"/>
        <w:rPr>
          <w:rFonts w:ascii="Times New Roman" w:eastAsia="Times New Roman" w:hAnsi="Times New Roman"/>
          <w:color w:val="000000"/>
          <w:sz w:val="22"/>
          <w:szCs w:val="22"/>
          <w:u w:val="single"/>
          <w:lang w:eastAsia="it-IT"/>
        </w:rPr>
      </w:pPr>
      <w:r w:rsidRPr="00351FFE">
        <w:rPr>
          <w:rFonts w:ascii="Times New Roman" w:eastAsia="Times New Roman" w:hAnsi="Times New Roman"/>
          <w:color w:val="000000"/>
          <w:sz w:val="22"/>
          <w:szCs w:val="22"/>
          <w:u w:val="single"/>
          <w:lang w:eastAsia="it-IT"/>
        </w:rPr>
        <w:t xml:space="preserve">5 consigli utili per proteggere dal gelo i contatori </w:t>
      </w:r>
    </w:p>
    <w:p w14:paraId="4E41736D" w14:textId="77777777" w:rsidR="00CF7D0A" w:rsidRPr="00351FFE" w:rsidRDefault="00CF7D0A" w:rsidP="00CF7D0A">
      <w:pPr>
        <w:ind w:right="432"/>
        <w:jc w:val="both"/>
        <w:rPr>
          <w:rFonts w:ascii="Times New Roman" w:eastAsia="Times New Roman" w:hAnsi="Times New Roman"/>
          <w:color w:val="000000"/>
          <w:sz w:val="22"/>
          <w:szCs w:val="22"/>
          <w:lang w:eastAsia="it-IT"/>
        </w:rPr>
      </w:pPr>
    </w:p>
    <w:p w14:paraId="3FF5EE1F" w14:textId="04A463FC" w:rsidR="00CF7D0A" w:rsidRPr="00351FFE" w:rsidRDefault="00125CE7" w:rsidP="00CF7D0A">
      <w:pPr>
        <w:numPr>
          <w:ilvl w:val="0"/>
          <w:numId w:val="1"/>
        </w:numPr>
        <w:ind w:right="432"/>
        <w:jc w:val="both"/>
        <w:rPr>
          <w:rFonts w:ascii="Times New Roman" w:eastAsia="Times New Roman" w:hAnsi="Times New Roman"/>
          <w:color w:val="000000"/>
          <w:sz w:val="22"/>
          <w:szCs w:val="22"/>
          <w:lang w:eastAsia="it-IT"/>
        </w:rPr>
      </w:pPr>
      <w:r w:rsidRPr="00351FFE">
        <w:rPr>
          <w:rFonts w:ascii="Times New Roman" w:eastAsia="Times New Roman" w:hAnsi="Times New Roman"/>
          <w:color w:val="000000"/>
          <w:sz w:val="22"/>
          <w:szCs w:val="22"/>
          <w:u w:val="single"/>
          <w:lang w:eastAsia="it-IT"/>
        </w:rPr>
        <w:t>Coi</w:t>
      </w:r>
      <w:r w:rsidR="00CF7D0A" w:rsidRPr="00351FFE">
        <w:rPr>
          <w:rFonts w:ascii="Times New Roman" w:eastAsia="Times New Roman" w:hAnsi="Times New Roman"/>
          <w:color w:val="000000"/>
          <w:sz w:val="22"/>
          <w:szCs w:val="22"/>
          <w:u w:val="single"/>
          <w:lang w:eastAsia="it-IT"/>
        </w:rPr>
        <w:t>bentare la porta delle nicchie</w:t>
      </w:r>
      <w:r w:rsidR="00CF7D0A"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 xml:space="preserve">.  </w:t>
      </w:r>
    </w:p>
    <w:p w14:paraId="58BCE6B7" w14:textId="0386164D" w:rsidR="00CF7D0A" w:rsidRPr="00351FFE" w:rsidRDefault="00CF7D0A" w:rsidP="002639EE">
      <w:pPr>
        <w:ind w:left="1440" w:right="432"/>
        <w:jc w:val="both"/>
        <w:rPr>
          <w:rFonts w:ascii="Times New Roman" w:eastAsia="Times New Roman" w:hAnsi="Times New Roman"/>
          <w:color w:val="000000"/>
          <w:sz w:val="22"/>
          <w:szCs w:val="22"/>
          <w:lang w:eastAsia="it-IT"/>
        </w:rPr>
      </w:pPr>
      <w:r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>In presenza di contatori ubicati in nicchie esterne ai fabbricati, in locali non riscaldati o non abitati, assicurarsi che la porta del vano contatore sia sempre ben chiusa e priva di aperture per la ventilazione. La porta del</w:t>
      </w:r>
      <w:r w:rsidR="002E64BF"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>la</w:t>
      </w:r>
      <w:r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 xml:space="preserve"> nicchia va rivestita internamente di materiale isolante/protettivo, come ad esempio polistirolo o poliuretano espanso, facilmente reperibili presso rivenditori di materiale edile.  Per isolare in modo efficace, lo spessore dei pannelli deve essere di almeno 2,5 cm.</w:t>
      </w:r>
    </w:p>
    <w:p w14:paraId="61EBD0F2" w14:textId="77777777" w:rsidR="00CF7D0A" w:rsidRPr="00351FFE" w:rsidRDefault="00CF7D0A" w:rsidP="00CF7D0A">
      <w:pPr>
        <w:numPr>
          <w:ilvl w:val="0"/>
          <w:numId w:val="1"/>
        </w:numPr>
        <w:ind w:right="432"/>
        <w:jc w:val="both"/>
        <w:rPr>
          <w:rFonts w:ascii="Times New Roman" w:eastAsia="Times New Roman" w:hAnsi="Times New Roman"/>
          <w:color w:val="000000"/>
          <w:sz w:val="22"/>
          <w:szCs w:val="22"/>
          <w:lang w:eastAsia="it-IT"/>
        </w:rPr>
      </w:pPr>
      <w:r w:rsidRPr="00351FFE">
        <w:rPr>
          <w:rFonts w:ascii="Times New Roman" w:eastAsia="Times New Roman" w:hAnsi="Times New Roman"/>
          <w:color w:val="000000"/>
          <w:sz w:val="22"/>
          <w:szCs w:val="22"/>
          <w:u w:val="single"/>
          <w:lang w:eastAsia="it-IT"/>
        </w:rPr>
        <w:t>Coibentare il vano contatore</w:t>
      </w:r>
      <w:r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 xml:space="preserve">.  </w:t>
      </w:r>
    </w:p>
    <w:p w14:paraId="2EBBC548" w14:textId="77777777" w:rsidR="00CF7D0A" w:rsidRPr="00351FFE" w:rsidRDefault="00CF7D0A" w:rsidP="002639EE">
      <w:pPr>
        <w:ind w:left="1440" w:right="432"/>
        <w:jc w:val="both"/>
        <w:rPr>
          <w:rFonts w:ascii="Times New Roman" w:eastAsia="Times New Roman" w:hAnsi="Times New Roman"/>
          <w:color w:val="000000"/>
          <w:sz w:val="22"/>
          <w:szCs w:val="22"/>
          <w:lang w:eastAsia="it-IT"/>
        </w:rPr>
      </w:pPr>
      <w:r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 xml:space="preserve">In presenza di contatori ubicati all’esterno dei fabbricati, in locali non riscaldati o non abitati, è consigliabile coibentare le pareti del vano contatore con lo stesso materiale utilizzato per le porte delle nicchie (polistirolo o poliuretano espanso).  </w:t>
      </w:r>
    </w:p>
    <w:p w14:paraId="748C2E2D" w14:textId="3E27E6C0" w:rsidR="00CF7D0A" w:rsidRPr="00351FFE" w:rsidRDefault="00125CE7" w:rsidP="00CF7D0A">
      <w:pPr>
        <w:numPr>
          <w:ilvl w:val="0"/>
          <w:numId w:val="1"/>
        </w:numPr>
        <w:ind w:right="432"/>
        <w:jc w:val="both"/>
        <w:rPr>
          <w:rFonts w:ascii="Times New Roman" w:eastAsia="Times New Roman" w:hAnsi="Times New Roman"/>
          <w:color w:val="000000"/>
          <w:sz w:val="22"/>
          <w:szCs w:val="22"/>
          <w:lang w:eastAsia="it-IT"/>
        </w:rPr>
      </w:pPr>
      <w:r w:rsidRPr="00351FFE">
        <w:rPr>
          <w:rFonts w:ascii="Times New Roman" w:eastAsia="Times New Roman" w:hAnsi="Times New Roman"/>
          <w:color w:val="000000"/>
          <w:sz w:val="22"/>
          <w:szCs w:val="22"/>
          <w:u w:val="single"/>
          <w:lang w:eastAsia="it-IT"/>
        </w:rPr>
        <w:t>Coi</w:t>
      </w:r>
      <w:r w:rsidR="00CF7D0A" w:rsidRPr="00351FFE">
        <w:rPr>
          <w:rFonts w:ascii="Times New Roman" w:eastAsia="Times New Roman" w:hAnsi="Times New Roman"/>
          <w:color w:val="000000"/>
          <w:sz w:val="22"/>
          <w:szCs w:val="22"/>
          <w:u w:val="single"/>
          <w:lang w:eastAsia="it-IT"/>
        </w:rPr>
        <w:t>bentare il contatore</w:t>
      </w:r>
      <w:r w:rsidR="00CF7D0A"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 xml:space="preserve">.  </w:t>
      </w:r>
    </w:p>
    <w:p w14:paraId="40D45814" w14:textId="77777777" w:rsidR="00CF7D0A" w:rsidRPr="00351FFE" w:rsidRDefault="00CF7D0A" w:rsidP="002639EE">
      <w:pPr>
        <w:ind w:left="1440" w:right="432"/>
        <w:jc w:val="both"/>
        <w:rPr>
          <w:rFonts w:ascii="Times New Roman" w:eastAsia="Times New Roman" w:hAnsi="Times New Roman"/>
          <w:color w:val="000000"/>
          <w:sz w:val="22"/>
          <w:szCs w:val="22"/>
          <w:lang w:eastAsia="it-IT"/>
        </w:rPr>
      </w:pPr>
      <w:r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 xml:space="preserve">In presenza di contatori esposti a temperature esterne, è consigliabile coibentare anche i contatori e le tubazioni di raccordo, utilizzando gli stessi materiali isolanti: polistirolo, poliuretano espanso o materiali simili.  Si raccomanda di non utilizzare lana di vetro o stracci per avvolgere il contatore o le tubazioni di raccordo, poiché questi materiali, assorbendo umidità, possono addirittura peggiorare il rischio di rottura per il gelo.  </w:t>
      </w:r>
    </w:p>
    <w:p w14:paraId="2D43C81D" w14:textId="77777777" w:rsidR="00CF7D0A" w:rsidRPr="00351FFE" w:rsidRDefault="00CF7D0A" w:rsidP="00CF7D0A">
      <w:pPr>
        <w:numPr>
          <w:ilvl w:val="0"/>
          <w:numId w:val="1"/>
        </w:numPr>
        <w:ind w:right="432"/>
        <w:jc w:val="both"/>
        <w:rPr>
          <w:rFonts w:ascii="Times New Roman" w:eastAsia="Times New Roman" w:hAnsi="Times New Roman"/>
          <w:color w:val="000000"/>
          <w:sz w:val="22"/>
          <w:szCs w:val="22"/>
          <w:lang w:eastAsia="it-IT"/>
        </w:rPr>
      </w:pPr>
      <w:r w:rsidRPr="00351FFE">
        <w:rPr>
          <w:rFonts w:ascii="Times New Roman" w:eastAsia="Times New Roman" w:hAnsi="Times New Roman"/>
          <w:color w:val="000000"/>
          <w:sz w:val="22"/>
          <w:szCs w:val="22"/>
          <w:u w:val="single"/>
          <w:lang w:eastAsia="it-IT"/>
        </w:rPr>
        <w:t>Rendere accessibile il quadrante</w:t>
      </w:r>
      <w:r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 xml:space="preserve">.  </w:t>
      </w:r>
    </w:p>
    <w:p w14:paraId="0FA6383C" w14:textId="33F21CDA" w:rsidR="00402574" w:rsidRPr="002639EE" w:rsidRDefault="00CF7D0A" w:rsidP="002639EE">
      <w:pPr>
        <w:ind w:left="1440" w:right="432"/>
        <w:jc w:val="both"/>
        <w:rPr>
          <w:rFonts w:ascii="Times New Roman" w:eastAsia="Times New Roman" w:hAnsi="Times New Roman"/>
          <w:color w:val="000000"/>
          <w:sz w:val="22"/>
          <w:szCs w:val="22"/>
          <w:lang w:eastAsia="it-IT"/>
        </w:rPr>
      </w:pPr>
      <w:r w:rsidRPr="002639E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>La protezione adottata deve in ogni caso lasciare scoperto il quadrante delle cifre, per consentire la lettura del contatore agli incaricati di AQP.</w:t>
      </w:r>
    </w:p>
    <w:p w14:paraId="4A980731" w14:textId="77777777" w:rsidR="00CF7D0A" w:rsidRPr="00351FFE" w:rsidRDefault="00CF7D0A" w:rsidP="00CF7D0A">
      <w:pPr>
        <w:numPr>
          <w:ilvl w:val="0"/>
          <w:numId w:val="1"/>
        </w:numPr>
        <w:ind w:right="432"/>
        <w:jc w:val="both"/>
        <w:rPr>
          <w:rFonts w:ascii="Times New Roman" w:eastAsia="Times New Roman" w:hAnsi="Times New Roman"/>
          <w:color w:val="000000"/>
          <w:sz w:val="22"/>
          <w:szCs w:val="22"/>
          <w:lang w:eastAsia="it-IT"/>
        </w:rPr>
      </w:pPr>
      <w:r w:rsidRPr="00351FFE">
        <w:rPr>
          <w:rFonts w:ascii="Times New Roman" w:eastAsia="Times New Roman" w:hAnsi="Times New Roman"/>
          <w:color w:val="000000"/>
          <w:sz w:val="22"/>
          <w:szCs w:val="22"/>
          <w:u w:val="single"/>
          <w:lang w:eastAsia="it-IT"/>
        </w:rPr>
        <w:t>Chiudere il rubinetto a valle del contatore nelle case disabitate</w:t>
      </w:r>
      <w:r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 xml:space="preserve">.  </w:t>
      </w:r>
    </w:p>
    <w:p w14:paraId="4558D0CC" w14:textId="77777777" w:rsidR="00CF7D0A" w:rsidRPr="00351FFE" w:rsidRDefault="00CF7D0A" w:rsidP="002639EE">
      <w:pPr>
        <w:ind w:left="1440" w:right="432"/>
        <w:jc w:val="both"/>
        <w:rPr>
          <w:rFonts w:ascii="Times New Roman" w:eastAsia="Times New Roman" w:hAnsi="Times New Roman"/>
          <w:color w:val="000000"/>
          <w:sz w:val="22"/>
          <w:szCs w:val="22"/>
          <w:lang w:eastAsia="it-IT"/>
        </w:rPr>
      </w:pPr>
      <w:r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 xml:space="preserve">In presenza di contatori ubicati all’esterno di fabbricati o case non abitate nei mesi invernali, è consigliabile chiudere il rubinetto a valle del contatore AQP e provvedere allo svuotamento dell’impianto interno (non di competenza di AQP).  </w:t>
      </w:r>
    </w:p>
    <w:p w14:paraId="7B4EEE75" w14:textId="77777777" w:rsidR="00CF7D0A" w:rsidRPr="00351FFE" w:rsidRDefault="00CF7D0A" w:rsidP="00CF7D0A">
      <w:pPr>
        <w:ind w:right="432"/>
        <w:jc w:val="both"/>
        <w:rPr>
          <w:rFonts w:ascii="Times New Roman" w:eastAsia="Times New Roman" w:hAnsi="Times New Roman"/>
          <w:color w:val="000000"/>
          <w:sz w:val="22"/>
          <w:szCs w:val="22"/>
          <w:lang w:eastAsia="it-IT"/>
        </w:rPr>
      </w:pPr>
    </w:p>
    <w:p w14:paraId="1E1F023B" w14:textId="2150923C" w:rsidR="00CF7D0A" w:rsidRPr="00351FFE" w:rsidRDefault="00CF7D0A" w:rsidP="00CF7D0A">
      <w:pPr>
        <w:ind w:right="432"/>
        <w:jc w:val="both"/>
        <w:rPr>
          <w:rFonts w:ascii="Times New Roman" w:eastAsia="Times New Roman" w:hAnsi="Times New Roman"/>
          <w:color w:val="000000"/>
          <w:sz w:val="22"/>
          <w:szCs w:val="22"/>
          <w:lang w:eastAsia="it-IT"/>
        </w:rPr>
      </w:pPr>
      <w:r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lastRenderedPageBreak/>
        <w:t xml:space="preserve">AQP ricorda che i clienti sono responsabili della corretta custodia del contatore e, in caso di rotture o danni, sono invitati a darne immediata comunicazione alla Società telefonando al numero verde del pronto intervento </w:t>
      </w:r>
      <w:r w:rsidR="008F3A1C" w:rsidRPr="00351FFE">
        <w:rPr>
          <w:rFonts w:ascii="Times New Roman" w:eastAsia="Times New Roman" w:hAnsi="Times New Roman"/>
          <w:b/>
          <w:color w:val="000000"/>
          <w:sz w:val="22"/>
          <w:szCs w:val="22"/>
          <w:lang w:eastAsia="it-IT"/>
        </w:rPr>
        <w:t>800.735.</w:t>
      </w:r>
      <w:r w:rsidRPr="00351FFE">
        <w:rPr>
          <w:rFonts w:ascii="Times New Roman" w:eastAsia="Times New Roman" w:hAnsi="Times New Roman"/>
          <w:b/>
          <w:color w:val="000000"/>
          <w:sz w:val="22"/>
          <w:szCs w:val="22"/>
          <w:lang w:eastAsia="it-IT"/>
        </w:rPr>
        <w:t>735</w:t>
      </w:r>
      <w:r w:rsidRPr="00351FFE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>, attivo 24 ore su 24 tutti i giorni dell’anno.</w:t>
      </w:r>
    </w:p>
    <w:p w14:paraId="26A55180" w14:textId="77777777" w:rsidR="00CF7D0A" w:rsidRPr="00351FFE" w:rsidRDefault="00CF7D0A" w:rsidP="00CF7D0A">
      <w:pPr>
        <w:ind w:right="432"/>
        <w:jc w:val="both"/>
        <w:rPr>
          <w:rFonts w:ascii="Times New Roman" w:eastAsia="Times New Roman" w:hAnsi="Times New Roman"/>
          <w:color w:val="000000"/>
          <w:sz w:val="22"/>
          <w:szCs w:val="22"/>
          <w:lang w:eastAsia="it-I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CF7D0A" w:rsidRPr="00351FFE" w14:paraId="72CB6E7C" w14:textId="77777777" w:rsidTr="00294FAF">
        <w:trPr>
          <w:tblCellSpacing w:w="0" w:type="dxa"/>
        </w:trPr>
        <w:tc>
          <w:tcPr>
            <w:tcW w:w="8700" w:type="dxa"/>
            <w:hideMark/>
          </w:tcPr>
          <w:p w14:paraId="2F345A97" w14:textId="77777777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</w:pPr>
          </w:p>
          <w:p w14:paraId="175D3E38" w14:textId="41E1265B" w:rsidR="00CF7D0A" w:rsidRPr="00351FFE" w:rsidRDefault="00125CE7" w:rsidP="00294FAF">
            <w:pPr>
              <w:ind w:right="432"/>
              <w:jc w:val="both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it-IT"/>
              </w:rPr>
            </w:pPr>
            <w:r w:rsidRPr="00351F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it-IT"/>
              </w:rPr>
              <w:t>Le</w:t>
            </w:r>
            <w:r w:rsidR="00CF7D0A" w:rsidRPr="00351F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it-IT"/>
              </w:rPr>
              <w:t xml:space="preserve"> risposte alle domande più frequenti</w:t>
            </w:r>
            <w:r w:rsidRPr="00351F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it-IT"/>
              </w:rPr>
              <w:t>, in caso di</w:t>
            </w:r>
            <w:r w:rsidR="00CF7D0A" w:rsidRPr="00351F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it-IT"/>
              </w:rPr>
              <w:t xml:space="preserve"> </w:t>
            </w:r>
            <w:r w:rsidRPr="00351F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it-IT"/>
              </w:rPr>
              <w:t xml:space="preserve">rottura del contatore a causa del </w:t>
            </w:r>
            <w:r w:rsidR="00CF7D0A" w:rsidRPr="00351F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it-IT"/>
              </w:rPr>
              <w:t>gelo</w:t>
            </w:r>
            <w:r w:rsidRPr="00351F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it-IT"/>
              </w:rPr>
              <w:t>.</w:t>
            </w:r>
            <w:r w:rsidR="00CF7D0A" w:rsidRPr="00351F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it-IT"/>
              </w:rPr>
              <w:t xml:space="preserve"> </w:t>
            </w:r>
          </w:p>
          <w:p w14:paraId="6F28A5E9" w14:textId="77777777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</w:pPr>
          </w:p>
          <w:p w14:paraId="0571C4FF" w14:textId="77777777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it-IT"/>
              </w:rPr>
            </w:pPr>
            <w:r w:rsidRPr="00351FFE"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it-IT"/>
              </w:rPr>
              <w:t>Il contatore è rotto e non ricevo l’acqua, cosa posso fare?</w:t>
            </w:r>
          </w:p>
          <w:p w14:paraId="789F2D18" w14:textId="1AB7B860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</w:pPr>
            <w:r w:rsidRPr="00351F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  <w:t>Chiama immediatamente il numero verde 800.735.735, attivo 24 ore su 24 tutti</w:t>
            </w:r>
            <w:r w:rsidR="002E64BF" w:rsidRPr="00351F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  <w:t xml:space="preserve"> i giorni</w:t>
            </w:r>
            <w:r w:rsidRPr="00351F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  <w:t xml:space="preserve"> dell’anno.</w:t>
            </w:r>
          </w:p>
          <w:p w14:paraId="0D91F658" w14:textId="758943C7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</w:pPr>
          </w:p>
          <w:p w14:paraId="33A454ED" w14:textId="77777777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it-IT"/>
              </w:rPr>
            </w:pPr>
            <w:r w:rsidRPr="00351FFE"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it-IT"/>
              </w:rPr>
              <w:t>Il contatore è rotto e vi è ingente perdita di acqua?</w:t>
            </w:r>
          </w:p>
          <w:p w14:paraId="425AE276" w14:textId="0E8A6FFB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</w:pPr>
            <w:r w:rsidRPr="00351F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  <w:t>Chiama immediatamente il numero verde 800.735.735, at</w:t>
            </w:r>
            <w:r w:rsidR="002E64BF" w:rsidRPr="00351F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  <w:t>tivo 24 ore su 24 tutti i giorni</w:t>
            </w:r>
            <w:r w:rsidRPr="00351F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  <w:t xml:space="preserve"> dell’anno.</w:t>
            </w:r>
          </w:p>
          <w:p w14:paraId="33AEA4F5" w14:textId="77777777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</w:pPr>
          </w:p>
          <w:p w14:paraId="4DFB078C" w14:textId="77777777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it-IT"/>
              </w:rPr>
            </w:pPr>
            <w:r w:rsidRPr="00351FFE"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it-IT"/>
              </w:rPr>
              <w:t>Che impatto avrà la fuoriuscita di acqua dal contatore rotto per gelo sugli addebiti in fattura?</w:t>
            </w:r>
          </w:p>
          <w:p w14:paraId="325D56B5" w14:textId="218BB8D9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</w:pPr>
            <w:r w:rsidRPr="00351F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  <w:t xml:space="preserve">Non verrà addebitato alcun consumo anomalo conteggiato dal contatore rotto. In ogni caso saranno applicate le norme vigenti previste dalla </w:t>
            </w:r>
            <w:r w:rsidR="002E64BF" w:rsidRPr="00351F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  <w:t xml:space="preserve">ARERA </w:t>
            </w:r>
            <w:r w:rsidRPr="00351F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  <w:t>(</w:t>
            </w:r>
            <w:r w:rsidR="002E64BF" w:rsidRPr="00351F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  <w:t>Autorità di Regolazione per E</w:t>
            </w:r>
            <w:r w:rsidR="008F3A1C" w:rsidRPr="00351F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  <w:t>nergia R</w:t>
            </w:r>
            <w:r w:rsidR="002E64BF" w:rsidRPr="00351F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  <w:t>eti e Ambiente</w:t>
            </w:r>
            <w:r w:rsidRPr="00351F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  <w:t>) e dalla Carta dei Servizi in tema di ricostruzione dei consumi per i misuratori non funzionanti.</w:t>
            </w:r>
          </w:p>
          <w:p w14:paraId="41D43738" w14:textId="77777777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</w:pPr>
          </w:p>
          <w:p w14:paraId="0557348B" w14:textId="77777777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it-IT"/>
              </w:rPr>
            </w:pPr>
            <w:r w:rsidRPr="00351FFE"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it-IT"/>
              </w:rPr>
              <w:t>Perché trovo in fattura il numero di codice del contatore rotto per gelo e non quello del nuovo misuratore?</w:t>
            </w:r>
          </w:p>
          <w:p w14:paraId="7D8759C3" w14:textId="77777777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</w:pPr>
            <w:r w:rsidRPr="00351F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  <w:t>Non preoccuparti, se questo si verifica è perché il codice del nuovo contatore non è ancora stato registrato nel sistema informativo aziendale e la fattura che hai ricevuto è basata su consumi stimati. Con la registrazione del codice del nuovo contatore, sarà emessa automaticamente una fattura a conguaglio.  Non è necessaria alcuna tua iniziativa in merito. </w:t>
            </w:r>
          </w:p>
          <w:p w14:paraId="4C8B808E" w14:textId="77777777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</w:pPr>
          </w:p>
          <w:p w14:paraId="1ECFA506" w14:textId="2EA27EB4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it-IT"/>
              </w:rPr>
            </w:pPr>
            <w:r w:rsidRPr="00351FFE"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it-IT"/>
              </w:rPr>
              <w:t>Mi hanno sostituito il contatore rotto per gelo ma non ricevo l’acqua</w:t>
            </w:r>
            <w:r w:rsidR="00125CE7" w:rsidRPr="00351FFE"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it-IT"/>
              </w:rPr>
              <w:t>…</w:t>
            </w:r>
          </w:p>
          <w:p w14:paraId="1EFA9E10" w14:textId="77777777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</w:pPr>
            <w:r w:rsidRPr="00351F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  <w:t>Assicurati che il rubinetto di arresto presente vicino al contatore sia aperto. Nel caso fosse aperto e comunque non ricevi l'acqua chiama il numero verde 800.735.735.</w:t>
            </w:r>
          </w:p>
          <w:p w14:paraId="0F8E9F36" w14:textId="77777777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</w:pPr>
          </w:p>
          <w:p w14:paraId="6D7E9476" w14:textId="77777777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it-IT"/>
              </w:rPr>
            </w:pPr>
            <w:r w:rsidRPr="00351FFE"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it-IT"/>
              </w:rPr>
              <w:t>Devo presentare reclamo per il contatore rotto per gelo?</w:t>
            </w:r>
          </w:p>
          <w:p w14:paraId="2C125566" w14:textId="4CCCAA90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</w:pPr>
            <w:r w:rsidRPr="00351F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  <w:t xml:space="preserve">In caso di </w:t>
            </w:r>
            <w:r w:rsidR="0068533F" w:rsidRPr="00351F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  <w:t xml:space="preserve">contatore rotto per gelo NON E’ </w:t>
            </w:r>
            <w:r w:rsidRPr="00351F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  <w:t>NECESSARIO inoltrare reclamo, in quanto la procedura di sostituzione non prevede addebiti. Pertanto in automatico sarà registrato il nuovo contatore e saranno contabilizzati i consumi della tua utenza, senza addebiti non dovuti.</w:t>
            </w:r>
          </w:p>
          <w:p w14:paraId="5662FE7F" w14:textId="77777777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</w:pPr>
          </w:p>
          <w:p w14:paraId="2ECA432D" w14:textId="77777777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it-IT"/>
              </w:rPr>
            </w:pPr>
            <w:r w:rsidRPr="00351FFE"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it-IT"/>
              </w:rPr>
              <w:t>Il contatore rotto per gelo conteggia anche il consumo della fuoriuscita di acqua?</w:t>
            </w:r>
          </w:p>
          <w:p w14:paraId="207FE48D" w14:textId="441DF29A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</w:pPr>
            <w:r w:rsidRPr="00351F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  <w:t xml:space="preserve">Ciò che viene conteggiato dal contatore rotto sarà oggetto di ricostruzione dei consumi, in accordo con le normative vigenti </w:t>
            </w:r>
            <w:r w:rsidR="0068533F" w:rsidRPr="00351F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  <w:t>dell’ARERA (Autorità di Regolazione per Energia Reti e Ambiente)</w:t>
            </w:r>
            <w:r w:rsidRPr="00351F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  <w:t>, e con quanto previsto dalla Carta del Servizio. In ogni caso non sarà addebitato alcun consumo anomalo. </w:t>
            </w:r>
          </w:p>
          <w:p w14:paraId="656FA879" w14:textId="77777777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</w:pPr>
          </w:p>
          <w:p w14:paraId="079F0D17" w14:textId="2AE37C75" w:rsidR="00CF7D0A" w:rsidRPr="00351FFE" w:rsidRDefault="00CF7D0A" w:rsidP="00294FAF">
            <w:pPr>
              <w:ind w:right="432"/>
              <w:jc w:val="both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it-IT"/>
              </w:rPr>
            </w:pPr>
            <w:r w:rsidRPr="00351FFE"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it-IT"/>
              </w:rPr>
              <w:t>La sostituzione del contatore e relativo intervento ha</w:t>
            </w:r>
            <w:r w:rsidR="00125CE7" w:rsidRPr="00351FFE"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it-IT"/>
              </w:rPr>
              <w:t>nno</w:t>
            </w:r>
            <w:r w:rsidRPr="00351FFE"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it-IT"/>
              </w:rPr>
              <w:t xml:space="preserve"> un costo per l’utente?</w:t>
            </w:r>
          </w:p>
          <w:p w14:paraId="7BC5EABE" w14:textId="171AD068" w:rsidR="00CF7D0A" w:rsidRPr="00351FFE" w:rsidRDefault="00CF7D0A" w:rsidP="00DF24F7">
            <w:pPr>
              <w:ind w:right="432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</w:pPr>
            <w:r w:rsidRPr="00351F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  <w:t xml:space="preserve">Tutti i costi relativi alla sostituzione del contatore rotto per gelo e al relativo intervento sono a carico di AQP, se il cliente ha correttamente custodito il misuratore come previsto nell’art. 27 del Regolamento del SII. </w:t>
            </w:r>
          </w:p>
        </w:tc>
      </w:tr>
    </w:tbl>
    <w:p w14:paraId="67D57962" w14:textId="77777777" w:rsidR="008D042F" w:rsidRPr="00351FFE" w:rsidRDefault="008D042F" w:rsidP="008D042F">
      <w:pP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eastAsia="it-IT"/>
        </w:rPr>
      </w:pPr>
    </w:p>
    <w:sectPr w:rsidR="008D042F" w:rsidRPr="00351FFE" w:rsidSect="00CD7446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8" w:right="871" w:bottom="2310" w:left="120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69C6F" w14:textId="77777777" w:rsidR="006300A9" w:rsidRDefault="006300A9" w:rsidP="00B8411D">
      <w:r>
        <w:separator/>
      </w:r>
    </w:p>
  </w:endnote>
  <w:endnote w:type="continuationSeparator" w:id="0">
    <w:p w14:paraId="70A7BFD4" w14:textId="77777777" w:rsidR="006300A9" w:rsidRDefault="006300A9" w:rsidP="00B8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1786890"/>
      <w:docPartObj>
        <w:docPartGallery w:val="Page Numbers (Bottom of Page)"/>
        <w:docPartUnique/>
      </w:docPartObj>
    </w:sdtPr>
    <w:sdtEndPr/>
    <w:sdtContent>
      <w:sdt>
        <w:sdtPr>
          <w:id w:val="-275638294"/>
          <w:docPartObj>
            <w:docPartGallery w:val="Page Numbers (Top of Page)"/>
            <w:docPartUnique/>
          </w:docPartObj>
        </w:sdtPr>
        <w:sdtEndPr/>
        <w:sdtContent>
          <w:p w14:paraId="5F1A9FE2" w14:textId="53BAC4E6" w:rsidR="00F972FA" w:rsidRDefault="00F972FA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1204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1204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E1C8E5" w14:textId="77777777" w:rsidR="00F972FA" w:rsidRDefault="00F972F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4696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A634EE" w14:textId="39AD5963" w:rsidR="000E1B6D" w:rsidRDefault="000E1B6D" w:rsidP="000E1B6D">
            <w:pPr>
              <w:pStyle w:val="Pidipagina"/>
              <w:tabs>
                <w:tab w:val="right" w:pos="9825"/>
              </w:tabs>
            </w:pPr>
            <w:r>
              <w:tab/>
            </w:r>
            <w:r>
              <w:tab/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1204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1204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2F9B12" w14:textId="2586FF75" w:rsidR="000E1B6D" w:rsidRDefault="000E1B6D" w:rsidP="000E1B6D">
    <w:pPr>
      <w:pStyle w:val="Pidipagina"/>
      <w:rPr>
        <w:sz w:val="20"/>
        <w:szCs w:val="20"/>
      </w:rPr>
    </w:pPr>
    <w:r>
      <w:rPr>
        <w:sz w:val="20"/>
        <w:szCs w:val="20"/>
      </w:rPr>
      <w:t>Comunicazione e Relazioni Esterne</w:t>
    </w:r>
  </w:p>
  <w:p w14:paraId="6FBCB6D5" w14:textId="4703038B" w:rsidR="000E1B6D" w:rsidRPr="000E1B6D" w:rsidRDefault="00FB55C5" w:rsidP="000E1B6D">
    <w:pPr>
      <w:pStyle w:val="Pidipagina"/>
      <w:rPr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9504" behindDoc="0" locked="0" layoutInCell="1" allowOverlap="1" wp14:anchorId="72BCFCAD" wp14:editId="35B64124">
          <wp:simplePos x="0" y="0"/>
          <wp:positionH relativeFrom="page">
            <wp:posOffset>0</wp:posOffset>
          </wp:positionH>
          <wp:positionV relativeFrom="page">
            <wp:posOffset>9639300</wp:posOffset>
          </wp:positionV>
          <wp:extent cx="7534800" cy="1069200"/>
          <wp:effectExtent l="0" t="0" r="0" b="0"/>
          <wp:wrapNone/>
          <wp:docPr id="87" name="Immagin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QP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1B6D" w:rsidRPr="000E1B6D">
      <w:rPr>
        <w:sz w:val="20"/>
        <w:szCs w:val="20"/>
      </w:rPr>
      <w:t>Responsabile: Vito Palumbo</w:t>
    </w:r>
  </w:p>
  <w:p w14:paraId="4A776338" w14:textId="163AEBAB" w:rsidR="00FB55C5" w:rsidRDefault="000E1B6D" w:rsidP="00FB55C5">
    <w:pPr>
      <w:pStyle w:val="Pidipagina"/>
      <w:rPr>
        <w:rStyle w:val="Collegamentoipertestuale"/>
        <w:sz w:val="20"/>
        <w:szCs w:val="20"/>
      </w:rPr>
    </w:pP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 xml:space="preserve"> 080 5723442 </w:t>
    </w:r>
    <w:proofErr w:type="spellStart"/>
    <w:r w:rsidRPr="00D85F55">
      <w:rPr>
        <w:sz w:val="20"/>
        <w:szCs w:val="20"/>
      </w:rPr>
      <w:t>mob</w:t>
    </w:r>
    <w:proofErr w:type="spellEnd"/>
    <w:r w:rsidRPr="00D85F55">
      <w:rPr>
        <w:sz w:val="20"/>
        <w:szCs w:val="20"/>
      </w:rPr>
      <w:t xml:space="preserve"> 320</w:t>
    </w:r>
    <w:r>
      <w:rPr>
        <w:sz w:val="20"/>
        <w:szCs w:val="20"/>
      </w:rPr>
      <w:t xml:space="preserve"> 2293461 </w:t>
    </w:r>
    <w:r w:rsidRPr="00D85F55">
      <w:rPr>
        <w:sz w:val="20"/>
        <w:szCs w:val="20"/>
      </w:rPr>
      <w:t xml:space="preserve">e-mail: </w:t>
    </w:r>
    <w:hyperlink r:id="rId2" w:history="1">
      <w:r w:rsidRPr="00D85F55">
        <w:rPr>
          <w:rStyle w:val="Collegamentoipertestuale"/>
          <w:sz w:val="20"/>
          <w:szCs w:val="20"/>
        </w:rPr>
        <w:t>v.palumbo@aqp.it</w:t>
      </w:r>
    </w:hyperlink>
    <w:r w:rsidRPr="00D85F55">
      <w:rPr>
        <w:sz w:val="20"/>
        <w:szCs w:val="20"/>
      </w:rPr>
      <w:t xml:space="preserve"> - </w:t>
    </w:r>
    <w:hyperlink r:id="rId3" w:history="1">
      <w:r w:rsidRPr="00D85F55">
        <w:rPr>
          <w:rStyle w:val="Collegamentoipertestuale"/>
          <w:sz w:val="20"/>
          <w:szCs w:val="20"/>
        </w:rPr>
        <w:t>comunicazione@aqp.it</w:t>
      </w:r>
    </w:hyperlink>
  </w:p>
  <w:p w14:paraId="2365645F" w14:textId="6410B6C6" w:rsidR="00FB55C5" w:rsidRDefault="00FB55C5" w:rsidP="00FB55C5">
    <w:pPr>
      <w:pStyle w:val="Pidipagina"/>
      <w:rPr>
        <w:rStyle w:val="Collegamentoipertestuale"/>
        <w:sz w:val="20"/>
        <w:szCs w:val="20"/>
      </w:rPr>
    </w:pPr>
  </w:p>
  <w:p w14:paraId="53EFAD52" w14:textId="77777777" w:rsidR="00FB55C5" w:rsidRDefault="00FB55C5" w:rsidP="00FB55C5">
    <w:pPr>
      <w:pStyle w:val="Pidipagina"/>
      <w:rPr>
        <w:rStyle w:val="Collegamentoipertestuale"/>
        <w:sz w:val="20"/>
        <w:szCs w:val="20"/>
      </w:rPr>
    </w:pPr>
  </w:p>
  <w:p w14:paraId="03C85812" w14:textId="538AFF4E" w:rsidR="00FB55C5" w:rsidRDefault="00FB55C5" w:rsidP="00FB55C5">
    <w:pPr>
      <w:pStyle w:val="Pidipagina"/>
      <w:rPr>
        <w:rStyle w:val="Collegamentoipertestuale"/>
        <w:sz w:val="20"/>
        <w:szCs w:val="20"/>
      </w:rPr>
    </w:pPr>
  </w:p>
  <w:p w14:paraId="2C0C6641" w14:textId="528B30FD" w:rsidR="0045352D" w:rsidRPr="00FB55C5" w:rsidRDefault="0045352D" w:rsidP="00FB55C5">
    <w:pPr>
      <w:pStyle w:val="Pidipa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4A2E9" w14:textId="77777777" w:rsidR="006300A9" w:rsidRDefault="006300A9" w:rsidP="00B8411D">
      <w:r>
        <w:separator/>
      </w:r>
    </w:p>
  </w:footnote>
  <w:footnote w:type="continuationSeparator" w:id="0">
    <w:p w14:paraId="315AE51D" w14:textId="77777777" w:rsidR="006300A9" w:rsidRDefault="006300A9" w:rsidP="00B84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3FAB3" w14:textId="391E279E" w:rsidR="00B8411D" w:rsidRDefault="000106F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0D46940F" wp14:editId="6E80638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19200" cy="1717200"/>
          <wp:effectExtent l="0" t="0" r="5080" b="10160"/>
          <wp:wrapThrough wrapText="bothSides">
            <wp:wrapPolygon edited="0">
              <wp:start x="0" y="0"/>
              <wp:lineTo x="0" y="21408"/>
              <wp:lineTo x="21311" y="21408"/>
              <wp:lineTo x="21311" y="0"/>
              <wp:lineTo x="0" y="0"/>
            </wp:wrapPolygon>
          </wp:wrapThrough>
          <wp:docPr id="85" name="Immagin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QP-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17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A3107" w14:textId="30B8513A" w:rsidR="0045352D" w:rsidRDefault="000106F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120ECFEF" wp14:editId="10880DE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059200" cy="2264400"/>
          <wp:effectExtent l="0" t="0" r="0" b="0"/>
          <wp:wrapThrough wrapText="bothSides">
            <wp:wrapPolygon edited="0">
              <wp:start x="0" y="0"/>
              <wp:lineTo x="0" y="21327"/>
              <wp:lineTo x="21320" y="21327"/>
              <wp:lineTo x="21320" y="0"/>
              <wp:lineTo x="0" y="0"/>
            </wp:wrapPolygon>
          </wp:wrapThrough>
          <wp:docPr id="86" name="Immagin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QP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22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66E4C"/>
    <w:multiLevelType w:val="hybridMultilevel"/>
    <w:tmpl w:val="5DE46E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1D"/>
    <w:rsid w:val="000106F5"/>
    <w:rsid w:val="0003011C"/>
    <w:rsid w:val="00056048"/>
    <w:rsid w:val="000E1B6D"/>
    <w:rsid w:val="00100783"/>
    <w:rsid w:val="00125CE7"/>
    <w:rsid w:val="00167514"/>
    <w:rsid w:val="00171BB4"/>
    <w:rsid w:val="00250D14"/>
    <w:rsid w:val="002639EE"/>
    <w:rsid w:val="002A0B0C"/>
    <w:rsid w:val="002E64BF"/>
    <w:rsid w:val="00342839"/>
    <w:rsid w:val="00351FFE"/>
    <w:rsid w:val="00402574"/>
    <w:rsid w:val="0045352D"/>
    <w:rsid w:val="004D02B8"/>
    <w:rsid w:val="00563FFC"/>
    <w:rsid w:val="005911F3"/>
    <w:rsid w:val="005A73DD"/>
    <w:rsid w:val="005D2DD6"/>
    <w:rsid w:val="005F7052"/>
    <w:rsid w:val="00617BE3"/>
    <w:rsid w:val="006300A9"/>
    <w:rsid w:val="00632108"/>
    <w:rsid w:val="0068533F"/>
    <w:rsid w:val="006C4EDB"/>
    <w:rsid w:val="007F1DD0"/>
    <w:rsid w:val="00834974"/>
    <w:rsid w:val="008B48B2"/>
    <w:rsid w:val="008D042F"/>
    <w:rsid w:val="008D0B24"/>
    <w:rsid w:val="008F3A1C"/>
    <w:rsid w:val="00934C5F"/>
    <w:rsid w:val="00953A21"/>
    <w:rsid w:val="00B54A72"/>
    <w:rsid w:val="00B64DB0"/>
    <w:rsid w:val="00B8411D"/>
    <w:rsid w:val="00C47D41"/>
    <w:rsid w:val="00CD7446"/>
    <w:rsid w:val="00CF76DB"/>
    <w:rsid w:val="00CF7D0A"/>
    <w:rsid w:val="00D64270"/>
    <w:rsid w:val="00D86F67"/>
    <w:rsid w:val="00DF24F7"/>
    <w:rsid w:val="00E12044"/>
    <w:rsid w:val="00F40FDF"/>
    <w:rsid w:val="00F972FA"/>
    <w:rsid w:val="00FB0A83"/>
    <w:rsid w:val="00FB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6FD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1D"/>
  </w:style>
  <w:style w:type="paragraph" w:styleId="Pidipagina">
    <w:name w:val="footer"/>
    <w:basedOn w:val="Normale"/>
    <w:link w:val="PidipaginaCarattere"/>
    <w:uiPriority w:val="99"/>
    <w:unhideWhenUsed/>
    <w:rsid w:val="00B841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70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7052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8D042F"/>
    <w:rPr>
      <w:rFonts w:ascii="Calibri" w:eastAsia="Calibri" w:hAnsi="Calibri"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zione@aqp.it" TargetMode="External"/><Relationship Id="rId2" Type="http://schemas.openxmlformats.org/officeDocument/2006/relationships/hyperlink" Target="mailto:v.palumbo@aqp.it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USER</cp:lastModifiedBy>
  <cp:revision>2</cp:revision>
  <cp:lastPrinted>2018-09-24T09:46:00Z</cp:lastPrinted>
  <dcterms:created xsi:type="dcterms:W3CDTF">2019-01-03T09:07:00Z</dcterms:created>
  <dcterms:modified xsi:type="dcterms:W3CDTF">2019-01-03T09:07:00Z</dcterms:modified>
</cp:coreProperties>
</file>