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spacing w:before="4"/>
        <w:rPr>
          <w:rFonts w:ascii="Bookman Old Style" w:hAnsi="Bookman Old Style" w:cs="Times New Roman"/>
        </w:rPr>
      </w:pPr>
    </w:p>
    <w:p w:rsidR="00FC7F50" w:rsidRPr="006F289C" w:rsidRDefault="000C50B8">
      <w:pPr>
        <w:pStyle w:val="Corpotesto"/>
        <w:ind w:left="4781"/>
        <w:rPr>
          <w:rFonts w:ascii="Bookman Old Style" w:hAnsi="Bookman Old Style" w:cs="Times New Roman"/>
        </w:rPr>
      </w:pPr>
      <w:r w:rsidRPr="006F289C">
        <w:rPr>
          <w:rFonts w:ascii="Bookman Old Style" w:hAnsi="Bookman Old Style" w:cs="Times New Roman"/>
          <w:noProof/>
          <w:lang w:bidi="ar-SA"/>
        </w:rPr>
        <w:drawing>
          <wp:inline distT="0" distB="0" distL="0" distR="0">
            <wp:extent cx="3431471" cy="44881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1471" cy="4488180"/>
                    </a:xfrm>
                    <a:prstGeom prst="rect">
                      <a:avLst/>
                    </a:prstGeom>
                  </pic:spPr>
                </pic:pic>
              </a:graphicData>
            </a:graphic>
          </wp:inline>
        </w:drawing>
      </w: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7D6117">
      <w:pPr>
        <w:spacing w:before="22" w:line="422" w:lineRule="exact"/>
        <w:ind w:left="2234" w:right="2237"/>
        <w:jc w:val="center"/>
        <w:rPr>
          <w:rFonts w:ascii="Bookman Old Style" w:hAnsi="Bookman Old Style" w:cs="Times New Roman"/>
          <w:b/>
          <w:i/>
          <w:sz w:val="20"/>
          <w:szCs w:val="20"/>
        </w:rPr>
      </w:pPr>
      <w:r w:rsidRPr="006F289C">
        <w:rPr>
          <w:rFonts w:ascii="Bookman Old Style" w:hAnsi="Bookman Old Style" w:cs="Times New Roman"/>
          <w:b/>
          <w:i/>
          <w:w w:val="95"/>
          <w:sz w:val="20"/>
          <w:szCs w:val="20"/>
        </w:rPr>
        <w:t>Pi</w:t>
      </w:r>
      <w:r w:rsidR="000C50B8" w:rsidRPr="006F289C">
        <w:rPr>
          <w:rFonts w:ascii="Bookman Old Style" w:hAnsi="Bookman Old Style" w:cs="Times New Roman"/>
          <w:b/>
          <w:i/>
          <w:w w:val="95"/>
          <w:sz w:val="20"/>
          <w:szCs w:val="20"/>
        </w:rPr>
        <w:t>ano Triennale di Prevenzione della Corruzione e della Trasparenza</w:t>
      </w:r>
    </w:p>
    <w:p w:rsidR="00FC7F50" w:rsidRPr="006F289C" w:rsidRDefault="000C50B8" w:rsidP="00E813AE">
      <w:pPr>
        <w:spacing w:line="330" w:lineRule="exact"/>
        <w:ind w:left="2234" w:right="2234"/>
        <w:jc w:val="center"/>
        <w:rPr>
          <w:rFonts w:ascii="Bookman Old Style" w:hAnsi="Bookman Old Style" w:cs="Times New Roman"/>
          <w:b/>
          <w:sz w:val="20"/>
          <w:szCs w:val="20"/>
        </w:rPr>
      </w:pPr>
      <w:r w:rsidRPr="006F289C">
        <w:rPr>
          <w:rFonts w:ascii="Bookman Old Style" w:hAnsi="Bookman Old Style" w:cs="Times New Roman"/>
          <w:b/>
          <w:sz w:val="20"/>
          <w:szCs w:val="20"/>
        </w:rPr>
        <w:t>P.T.P.C.</w:t>
      </w:r>
      <w:r w:rsidR="00E813AE" w:rsidRPr="006F289C">
        <w:rPr>
          <w:rFonts w:ascii="Bookman Old Style" w:hAnsi="Bookman Old Style" w:cs="Times New Roman"/>
          <w:b/>
          <w:position w:val="1"/>
          <w:sz w:val="20"/>
          <w:szCs w:val="20"/>
        </w:rPr>
        <w:t xml:space="preserve">  2019 / 2021 </w:t>
      </w:r>
    </w:p>
    <w:p w:rsidR="00FC7F50" w:rsidRPr="006F289C" w:rsidRDefault="00FC7F50">
      <w:pPr>
        <w:pStyle w:val="Corpotesto"/>
        <w:rPr>
          <w:rFonts w:ascii="Bookman Old Style" w:hAnsi="Bookman Old Style" w:cs="Times New Roman"/>
          <w:b/>
        </w:rPr>
      </w:pPr>
    </w:p>
    <w:p w:rsidR="00FC7F50" w:rsidRPr="006F289C" w:rsidRDefault="000C50B8">
      <w:pPr>
        <w:spacing w:before="242"/>
        <w:ind w:left="2234" w:right="2234"/>
        <w:jc w:val="center"/>
        <w:rPr>
          <w:rFonts w:ascii="Bookman Old Style" w:hAnsi="Bookman Old Style" w:cs="Times New Roman"/>
          <w:b/>
          <w:i/>
          <w:sz w:val="20"/>
          <w:szCs w:val="20"/>
        </w:rPr>
      </w:pPr>
      <w:r w:rsidRPr="006F289C">
        <w:rPr>
          <w:rFonts w:ascii="Bookman Old Style" w:hAnsi="Bookman Old Style" w:cs="Times New Roman"/>
          <w:b/>
          <w:i/>
          <w:sz w:val="20"/>
          <w:szCs w:val="20"/>
        </w:rPr>
        <w:t xml:space="preserve">Approvato con deliberazione della Giunta Comunale n. </w:t>
      </w:r>
      <w:r w:rsidR="00E82676">
        <w:rPr>
          <w:rFonts w:ascii="Bookman Old Style" w:hAnsi="Bookman Old Style" w:cs="Times New Roman"/>
          <w:b/>
          <w:i/>
          <w:sz w:val="20"/>
          <w:szCs w:val="20"/>
        </w:rPr>
        <w:t>11</w:t>
      </w:r>
      <w:r w:rsidR="00BC1291" w:rsidRPr="006F289C">
        <w:rPr>
          <w:rFonts w:ascii="Bookman Old Style" w:hAnsi="Bookman Old Style" w:cs="Times New Roman"/>
          <w:b/>
          <w:i/>
          <w:sz w:val="20"/>
          <w:szCs w:val="20"/>
        </w:rPr>
        <w:t xml:space="preserve"> del</w:t>
      </w:r>
      <w:r w:rsidR="00E82676">
        <w:rPr>
          <w:rFonts w:ascii="Bookman Old Style" w:hAnsi="Bookman Old Style" w:cs="Times New Roman"/>
          <w:b/>
          <w:i/>
          <w:sz w:val="20"/>
          <w:szCs w:val="20"/>
        </w:rPr>
        <w:t xml:space="preserve"> 30/01/2019</w:t>
      </w:r>
    </w:p>
    <w:p w:rsidR="006F289C" w:rsidRDefault="006F289C">
      <w:pPr>
        <w:pStyle w:val="Titolo41"/>
        <w:ind w:left="132"/>
        <w:jc w:val="both"/>
        <w:rPr>
          <w:rFonts w:ascii="Bookman Old Style" w:eastAsia="Arial" w:hAnsi="Bookman Old Style" w:cs="Times New Roman"/>
          <w:bCs w:val="0"/>
          <w:i/>
        </w:rPr>
      </w:pPr>
    </w:p>
    <w:p w:rsidR="00FC7F50" w:rsidRPr="006F289C" w:rsidRDefault="000C50B8">
      <w:pPr>
        <w:pStyle w:val="Titolo41"/>
        <w:ind w:left="132"/>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PREMESSA</w:t>
      </w:r>
    </w:p>
    <w:p w:rsidR="00BC1291" w:rsidRPr="006F289C" w:rsidRDefault="006F289C" w:rsidP="00A90C21">
      <w:pPr>
        <w:autoSpaceDE/>
        <w:ind w:right="523"/>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 xml:space="preserve">Il presente piano di prevenzione della corruzione per il triennio </w:t>
      </w:r>
      <w:r w:rsidR="00816FF0" w:rsidRPr="006F289C">
        <w:rPr>
          <w:rFonts w:ascii="Bookman Old Style" w:eastAsia="Calibri" w:hAnsi="Bookman Old Style" w:cs="Times New Roman"/>
          <w:sz w:val="20"/>
          <w:szCs w:val="20"/>
          <w:lang w:eastAsia="ar-SA" w:bidi="ar-SA"/>
        </w:rPr>
        <w:t>2019-2021</w:t>
      </w:r>
      <w:r w:rsidR="00CF23B9" w:rsidRPr="006F289C">
        <w:rPr>
          <w:rFonts w:ascii="Bookman Old Style" w:eastAsia="Calibri" w:hAnsi="Bookman Old Style" w:cs="Times New Roman"/>
          <w:sz w:val="20"/>
          <w:szCs w:val="20"/>
          <w:lang w:eastAsia="ar-SA" w:bidi="ar-SA"/>
        </w:rPr>
        <w:t xml:space="preserve"> costituisce aggiornamento del precedente piano 2017-2019 approvato con </w:t>
      </w:r>
      <w:proofErr w:type="spellStart"/>
      <w:r w:rsidR="00E813AE" w:rsidRPr="006F289C">
        <w:rPr>
          <w:rFonts w:ascii="Bookman Old Style" w:eastAsia="Calibri" w:hAnsi="Bookman Old Style" w:cs="Times New Roman"/>
          <w:sz w:val="20"/>
          <w:szCs w:val="20"/>
          <w:lang w:eastAsia="ar-SA" w:bidi="ar-SA"/>
        </w:rPr>
        <w:t>delib.G.C</w:t>
      </w:r>
      <w:proofErr w:type="spellEnd"/>
      <w:r w:rsidR="00E813AE" w:rsidRPr="006F289C">
        <w:rPr>
          <w:rFonts w:ascii="Bookman Old Style" w:eastAsia="Calibri" w:hAnsi="Bookman Old Style" w:cs="Times New Roman"/>
          <w:sz w:val="20"/>
          <w:szCs w:val="20"/>
          <w:lang w:eastAsia="ar-SA" w:bidi="ar-SA"/>
        </w:rPr>
        <w:t xml:space="preserve">. n. 30 del 31/01/2017e del successivo piano approvato con </w:t>
      </w:r>
      <w:proofErr w:type="spellStart"/>
      <w:r w:rsidR="00E813AE" w:rsidRPr="006F289C">
        <w:rPr>
          <w:rFonts w:ascii="Bookman Old Style" w:eastAsia="Calibri" w:hAnsi="Bookman Old Style" w:cs="Times New Roman"/>
          <w:sz w:val="20"/>
          <w:szCs w:val="20"/>
          <w:lang w:eastAsia="ar-SA" w:bidi="ar-SA"/>
        </w:rPr>
        <w:t>del</w:t>
      </w:r>
      <w:r w:rsidR="00816FF0" w:rsidRPr="006F289C">
        <w:rPr>
          <w:rFonts w:ascii="Bookman Old Style" w:eastAsia="Calibri" w:hAnsi="Bookman Old Style" w:cs="Times New Roman"/>
          <w:sz w:val="20"/>
          <w:szCs w:val="20"/>
          <w:lang w:eastAsia="ar-SA" w:bidi="ar-SA"/>
        </w:rPr>
        <w:t>ib.G.C</w:t>
      </w:r>
      <w:proofErr w:type="spellEnd"/>
      <w:r w:rsidR="00816FF0" w:rsidRPr="006F289C">
        <w:rPr>
          <w:rFonts w:ascii="Bookman Old Style" w:eastAsia="Calibri" w:hAnsi="Bookman Old Style" w:cs="Times New Roman"/>
          <w:sz w:val="20"/>
          <w:szCs w:val="20"/>
          <w:lang w:eastAsia="ar-SA" w:bidi="ar-SA"/>
        </w:rPr>
        <w:t xml:space="preserve">. n. 24 del 31/01/2018 . </w:t>
      </w:r>
      <w:r w:rsidR="00816FF0" w:rsidRPr="006F289C">
        <w:rPr>
          <w:rFonts w:ascii="Bookman Old Style" w:eastAsia="Times New Roman" w:hAnsi="Bookman Old Style" w:cs="Times New Roman"/>
          <w:sz w:val="20"/>
          <w:szCs w:val="20"/>
        </w:rPr>
        <w:t>L</w:t>
      </w:r>
      <w:r w:rsidR="00E813AE" w:rsidRPr="006F289C">
        <w:rPr>
          <w:rFonts w:ascii="Bookman Old Style" w:eastAsia="Times New Roman" w:hAnsi="Bookman Old Style" w:cs="Times New Roman"/>
          <w:sz w:val="20"/>
          <w:szCs w:val="20"/>
        </w:rPr>
        <w:t>’Autorità Nazionale Anticorruzione (ANAC) con la delibera n. 1074 del 21 novemb</w:t>
      </w:r>
      <w:r w:rsidR="00644D04" w:rsidRPr="006F289C">
        <w:rPr>
          <w:rFonts w:ascii="Bookman Old Style" w:eastAsia="Times New Roman" w:hAnsi="Bookman Old Style" w:cs="Times New Roman"/>
          <w:sz w:val="20"/>
          <w:szCs w:val="20"/>
        </w:rPr>
        <w:t xml:space="preserve">re 2018, ha </w:t>
      </w:r>
      <w:r w:rsidR="00E813AE" w:rsidRPr="006F289C">
        <w:rPr>
          <w:rFonts w:ascii="Bookman Old Style" w:eastAsia="Times New Roman" w:hAnsi="Bookman Old Style" w:cs="Times New Roman"/>
          <w:sz w:val="20"/>
          <w:szCs w:val="20"/>
        </w:rPr>
        <w:t>definitiva</w:t>
      </w:r>
      <w:r w:rsidR="00644D04" w:rsidRPr="006F289C">
        <w:rPr>
          <w:rFonts w:ascii="Bookman Old Style" w:eastAsia="Times New Roman" w:hAnsi="Bookman Old Style" w:cs="Times New Roman"/>
          <w:sz w:val="20"/>
          <w:szCs w:val="20"/>
        </w:rPr>
        <w:t xml:space="preserve">mente approvato </w:t>
      </w:r>
      <w:r w:rsidR="00E813AE" w:rsidRPr="006F289C">
        <w:rPr>
          <w:rFonts w:ascii="Bookman Old Style" w:eastAsia="Times New Roman" w:hAnsi="Bookman Old Style" w:cs="Times New Roman"/>
          <w:sz w:val="20"/>
          <w:szCs w:val="20"/>
        </w:rPr>
        <w:t xml:space="preserve">l’Aggiornamento 2018 al Piano Nazionale </w:t>
      </w:r>
      <w:proofErr w:type="spellStart"/>
      <w:r w:rsidR="00E813AE" w:rsidRPr="006F289C">
        <w:rPr>
          <w:rFonts w:ascii="Bookman Old Style" w:eastAsia="Times New Roman" w:hAnsi="Bookman Old Style" w:cs="Times New Roman"/>
          <w:sz w:val="20"/>
          <w:szCs w:val="20"/>
        </w:rPr>
        <w:t>Anticorruzione</w:t>
      </w:r>
      <w:r w:rsidR="00E813AE" w:rsidRPr="006F289C">
        <w:rPr>
          <w:rFonts w:ascii="Bookman Old Style" w:eastAsia="Calibri" w:hAnsi="Bookman Old Style" w:cs="Times New Roman"/>
          <w:iCs/>
          <w:sz w:val="20"/>
          <w:szCs w:val="20"/>
          <w:lang w:eastAsia="ar-SA" w:bidi="ar-SA"/>
        </w:rPr>
        <w:t>”</w:t>
      </w:r>
      <w:r w:rsidR="00BC1291" w:rsidRPr="006F289C">
        <w:rPr>
          <w:rFonts w:ascii="Bookman Old Style" w:eastAsia="Calibri" w:hAnsi="Bookman Old Style" w:cs="Times New Roman"/>
          <w:sz w:val="20"/>
          <w:szCs w:val="20"/>
          <w:lang w:eastAsia="ar-SA" w:bidi="ar-SA"/>
        </w:rPr>
        <w:t>L’articolo</w:t>
      </w:r>
      <w:proofErr w:type="spellEnd"/>
      <w:r w:rsidR="00BC1291" w:rsidRPr="006F289C">
        <w:rPr>
          <w:rFonts w:ascii="Bookman Old Style" w:eastAsia="Calibri" w:hAnsi="Bookman Old Style" w:cs="Times New Roman"/>
          <w:sz w:val="20"/>
          <w:szCs w:val="20"/>
          <w:lang w:eastAsia="ar-SA" w:bidi="ar-SA"/>
        </w:rPr>
        <w:t xml:space="preserve"> 41, comma 1 lettera b), del decreto legislativo 97/2016, ha stabilito che il PNA costituisca “un atto di indirizzo” al quale i soggetti obbligati devono uniformare i loro piani triennali di prevenzione della corruzione.</w:t>
      </w:r>
    </w:p>
    <w:p w:rsidR="00816FF0" w:rsidRPr="006F289C" w:rsidRDefault="006F289C" w:rsidP="00A90C21">
      <w:pPr>
        <w:ind w:right="523"/>
        <w:jc w:val="both"/>
        <w:rPr>
          <w:rFonts w:ascii="Bookman Old Style" w:eastAsia="Calibri" w:hAnsi="Bookman Old Style" w:cs="Times New Roman"/>
          <w:b/>
          <w:iCs/>
          <w:sz w:val="20"/>
          <w:szCs w:val="20"/>
          <w:lang w:eastAsia="ar-SA" w:bidi="ar-SA"/>
        </w:rPr>
      </w:pPr>
      <w:r>
        <w:rPr>
          <w:rFonts w:ascii="Bookman Old Style" w:eastAsia="Times New Roman" w:hAnsi="Bookman Old Style" w:cs="Times New Roman"/>
          <w:sz w:val="20"/>
          <w:szCs w:val="20"/>
        </w:rPr>
        <w:tab/>
      </w:r>
      <w:r w:rsidR="00816FF0" w:rsidRPr="006F289C">
        <w:rPr>
          <w:rFonts w:ascii="Bookman Old Style" w:eastAsia="Times New Roman" w:hAnsi="Bookman Old Style" w:cs="Times New Roman"/>
          <w:sz w:val="20"/>
          <w:szCs w:val="20"/>
        </w:rPr>
        <w:t xml:space="preserve">In continuità con il PNA e con i precedenti Aggiornamenti, l’ANAC ha scelto alcuni settori di attività e tipologie di amministrazioni che, per la peculiarità e la rilevanza degli interessi pubblici trattati, ritenuti meritevoli di un approfondimento, al fine di esaminare i principali rischi di corruzione e i relativi rimedi e di fornire supporto nella predisposizione dei PTPC alle amministrazioni coinvolte. </w:t>
      </w:r>
      <w:r w:rsidR="00816FF0" w:rsidRPr="006F289C">
        <w:rPr>
          <w:rFonts w:ascii="Bookman Old Style" w:eastAsia="Calibri" w:hAnsi="Bookman Old Style" w:cs="Times New Roman"/>
          <w:iCs/>
          <w:sz w:val="20"/>
          <w:szCs w:val="20"/>
          <w:lang w:eastAsia="ar-SA" w:bidi="ar-SA"/>
        </w:rPr>
        <w:t>L’ANAC ha voluto così fornire un atto di indirizzo per le amministrazioni e per gli altri soggetti tenuti all’applicazione della normativa di prevenzione della corruzione, che ha durata triennale ed è aggiornato annualmente</w:t>
      </w:r>
      <w:r w:rsidR="00816FF0" w:rsidRPr="006F289C">
        <w:rPr>
          <w:rFonts w:ascii="Bookman Old Style" w:eastAsia="Calibri" w:hAnsi="Bookman Old Style" w:cs="Times New Roman"/>
          <w:b/>
          <w:iCs/>
          <w:sz w:val="20"/>
          <w:szCs w:val="20"/>
          <w:lang w:eastAsia="ar-SA" w:bidi="ar-SA"/>
        </w:rPr>
        <w:t>.</w:t>
      </w:r>
    </w:p>
    <w:p w:rsidR="00644D04" w:rsidRPr="006F289C" w:rsidRDefault="006F289C" w:rsidP="00A90C21">
      <w:pPr>
        <w:autoSpaceDE/>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644D04" w:rsidRPr="006F289C">
        <w:rPr>
          <w:rFonts w:ascii="Bookman Old Style" w:eastAsia="Times New Roman" w:hAnsi="Bookman Old Style" w:cs="Times New Roman"/>
          <w:sz w:val="20"/>
          <w:szCs w:val="20"/>
        </w:rPr>
        <w:t>L</w:t>
      </w:r>
      <w:r w:rsidR="00816FF0" w:rsidRPr="006F289C">
        <w:rPr>
          <w:rFonts w:ascii="Bookman Old Style" w:eastAsia="Times New Roman" w:hAnsi="Bookman Old Style" w:cs="Times New Roman"/>
          <w:sz w:val="20"/>
          <w:szCs w:val="20"/>
        </w:rPr>
        <w:t xml:space="preserve">'Autorità ha </w:t>
      </w:r>
      <w:r w:rsidR="00644D04" w:rsidRPr="006F289C">
        <w:rPr>
          <w:rFonts w:ascii="Bookman Old Style" w:eastAsia="Times New Roman" w:hAnsi="Bookman Old Style" w:cs="Times New Roman"/>
          <w:sz w:val="20"/>
          <w:szCs w:val="20"/>
        </w:rPr>
        <w:t xml:space="preserve">quindi </w:t>
      </w:r>
      <w:r w:rsidR="00816FF0" w:rsidRPr="006F289C">
        <w:rPr>
          <w:rFonts w:ascii="Bookman Old Style" w:eastAsia="Times New Roman" w:hAnsi="Bookman Old Style" w:cs="Times New Roman"/>
          <w:sz w:val="20"/>
          <w:szCs w:val="20"/>
        </w:rPr>
        <w:t>focalizzato l'attenzione su</w:t>
      </w:r>
      <w:r w:rsidR="00644D04" w:rsidRPr="006F289C">
        <w:rPr>
          <w:rFonts w:ascii="Bookman Old Style" w:eastAsia="Times New Roman" w:hAnsi="Bookman Old Style" w:cs="Times New Roman"/>
          <w:sz w:val="20"/>
          <w:szCs w:val="20"/>
        </w:rPr>
        <w:t>lle</w:t>
      </w:r>
      <w:r w:rsidR="00816FF0" w:rsidRPr="006F289C">
        <w:rPr>
          <w:rFonts w:ascii="Bookman Old Style" w:eastAsia="Times New Roman" w:hAnsi="Bookman Old Style" w:cs="Times New Roman"/>
          <w:sz w:val="20"/>
          <w:szCs w:val="20"/>
        </w:rPr>
        <w:t xml:space="preserve"> modalità semplificate di attuazione degli obblighi in materia di pubblicità, trasparenza e prevenzione della corruzione per i Comuni di piccole dimensioni, </w:t>
      </w:r>
      <w:r w:rsidR="00644D04" w:rsidRPr="006F289C">
        <w:rPr>
          <w:rFonts w:ascii="Bookman Old Style" w:eastAsia="Times New Roman" w:hAnsi="Bookman Old Style" w:cs="Times New Roman"/>
          <w:sz w:val="20"/>
          <w:szCs w:val="20"/>
        </w:rPr>
        <w:t>come previsto dall</w:t>
      </w:r>
      <w:r w:rsidR="00816FF0" w:rsidRPr="006F289C">
        <w:rPr>
          <w:rFonts w:ascii="Bookman Old Style" w:eastAsia="Times New Roman" w:hAnsi="Bookman Old Style" w:cs="Times New Roman"/>
          <w:sz w:val="20"/>
          <w:szCs w:val="20"/>
        </w:rPr>
        <w:t>’art. 3, co. 1-ter, del d</w:t>
      </w:r>
      <w:r w:rsidR="00644D04" w:rsidRPr="006F289C">
        <w:rPr>
          <w:rFonts w:ascii="Bookman Old Style" w:eastAsia="Times New Roman" w:hAnsi="Bookman Old Style" w:cs="Times New Roman"/>
          <w:sz w:val="20"/>
          <w:szCs w:val="20"/>
        </w:rPr>
        <w:t>.lgs. 33/2013 e ss.mm ed ii (</w:t>
      </w:r>
      <w:r w:rsidR="00816FF0" w:rsidRPr="006F289C">
        <w:rPr>
          <w:rFonts w:ascii="Bookman Old Style" w:eastAsia="Times New Roman" w:hAnsi="Bookman Old Style" w:cs="Times New Roman"/>
          <w:sz w:val="20"/>
          <w:szCs w:val="20"/>
        </w:rPr>
        <w:t>d.lgs. 97/2016</w:t>
      </w:r>
      <w:r w:rsidR="00644D04" w:rsidRPr="006F289C">
        <w:rPr>
          <w:rFonts w:ascii="Bookman Old Style" w:eastAsia="Times New Roman" w:hAnsi="Bookman Old Style" w:cs="Times New Roman"/>
          <w:sz w:val="20"/>
          <w:szCs w:val="20"/>
        </w:rPr>
        <w:t xml:space="preserve">) </w:t>
      </w:r>
      <w:r w:rsidR="00816FF0" w:rsidRPr="006F289C">
        <w:rPr>
          <w:rFonts w:ascii="Bookman Old Style" w:eastAsia="Times New Roman" w:hAnsi="Bookman Old Style" w:cs="Times New Roman"/>
          <w:sz w:val="20"/>
          <w:szCs w:val="20"/>
        </w:rPr>
        <w:t>, secondo cui l’Autorità può, con il PNA, prevedere misure di semplificazione per i comuni con popolazio</w:t>
      </w:r>
      <w:r w:rsidR="00644D04" w:rsidRPr="006F289C">
        <w:rPr>
          <w:rFonts w:ascii="Bookman Old Style" w:eastAsia="Times New Roman" w:hAnsi="Bookman Old Style" w:cs="Times New Roman"/>
          <w:sz w:val="20"/>
          <w:szCs w:val="20"/>
        </w:rPr>
        <w:t xml:space="preserve">ne inferiore a 15.000 abitanti. </w:t>
      </w:r>
      <w:r>
        <w:rPr>
          <w:rFonts w:ascii="Bookman Old Style" w:eastAsia="Times New Roman" w:hAnsi="Bookman Old Style" w:cs="Times New Roman"/>
          <w:sz w:val="20"/>
          <w:szCs w:val="20"/>
        </w:rPr>
        <w:tab/>
      </w:r>
      <w:r w:rsidR="00644D04" w:rsidRPr="006F289C">
        <w:rPr>
          <w:rFonts w:ascii="Bookman Old Style" w:eastAsia="Times New Roman" w:hAnsi="Bookman Old Style" w:cs="Times New Roman"/>
          <w:sz w:val="20"/>
          <w:szCs w:val="20"/>
        </w:rPr>
        <w:t>La parte generale inoltre contiene chiarimenti in merito ai dubbi interpretativi sorti per la corretta applicazione della disciplina in materia di prevenzione della corruzione</w:t>
      </w:r>
      <w:r w:rsidR="00816FF0" w:rsidRPr="006F289C">
        <w:rPr>
          <w:rFonts w:ascii="Bookman Old Style" w:eastAsia="Times New Roman" w:hAnsi="Bookman Old Style" w:cs="Times New Roman"/>
          <w:sz w:val="20"/>
          <w:szCs w:val="20"/>
        </w:rPr>
        <w:t xml:space="preserve">. In particolare, sono state fornite indicazioni alle amministrazioni sulle modalità di adozione annuale del PTPC; richiamati gli obblighi in materia di prevenzione della corruzione e trasparenza posti in capo alle società e agli enti di diritto privato; presentata una ricognizione dei poteri e del ruolo che la normativa conferisce al Responsabile della prevenzione della corruzione e della trasparenza (RPCT) e i requisiti soggettivi per la sua nomina e la permanenza in carica; chiariti alcuni profili sulla revoca del RPCT e sul riesame da parte dell’Autorità; affrontato il tema dei rapporti fra trasparenza, intesa come obblighi di pubblicazione, e nuova disciplina della tutela dei dati personali introdotta dal Regolamento UE 2016/679 e il rapporto tra RPCT e Responsabile della protezione dei dati (RPD); date indicazioni sull’applicazione dell’ipotesi relativa alla c.d. “incompatibilità successiva” </w:t>
      </w:r>
      <w:r w:rsidR="00816FF0" w:rsidRPr="006F289C">
        <w:rPr>
          <w:rFonts w:ascii="Bookman Old Style" w:eastAsia="Times New Roman" w:hAnsi="Bookman Old Style" w:cs="Times New Roman"/>
          <w:i/>
          <w:sz w:val="20"/>
          <w:szCs w:val="20"/>
        </w:rPr>
        <w:t>(</w:t>
      </w:r>
      <w:proofErr w:type="spellStart"/>
      <w:r w:rsidR="00816FF0" w:rsidRPr="006F289C">
        <w:rPr>
          <w:rFonts w:ascii="Bookman Old Style" w:eastAsia="Times New Roman" w:hAnsi="Bookman Old Style" w:cs="Times New Roman"/>
          <w:i/>
          <w:sz w:val="20"/>
          <w:szCs w:val="20"/>
        </w:rPr>
        <w:t>pantouflage</w:t>
      </w:r>
      <w:proofErr w:type="spellEnd"/>
      <w:r w:rsidR="00816FF0" w:rsidRPr="006F289C">
        <w:rPr>
          <w:rFonts w:ascii="Bookman Old Style" w:eastAsia="Times New Roman" w:hAnsi="Bookman Old Style" w:cs="Times New Roman"/>
          <w:sz w:val="20"/>
          <w:szCs w:val="20"/>
        </w:rPr>
        <w:t>) e sull’adozione dei codici di comportamento da parte delle amministrazioni; affrontati alcuni profili relativi all’attuazione della misura della rotazione del personale.</w:t>
      </w:r>
    </w:p>
    <w:p w:rsidR="00644D04" w:rsidRPr="006F289C" w:rsidRDefault="006F289C" w:rsidP="006F289C">
      <w:pPr>
        <w:autoSpaceDE/>
        <w:ind w:right="665"/>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 xml:space="preserve">Il PNA 2016, approvato dall’ANAC con la deliberazione 831/2016, ha un’impostazione assai diversa rispetto al piano del 2013. Infatti, l’Autorità ha deciso di svolgere solo “approfondimenti su temi specifici senza  soffermarsi   su tutti quelli già trattati in </w:t>
      </w:r>
      <w:proofErr w:type="spellStart"/>
      <w:r w:rsidR="000C50B8" w:rsidRPr="006F289C">
        <w:rPr>
          <w:rFonts w:ascii="Bookman Old Style" w:eastAsia="Calibri" w:hAnsi="Bookman Old Style" w:cs="Times New Roman"/>
          <w:sz w:val="20"/>
          <w:szCs w:val="20"/>
          <w:lang w:eastAsia="ar-SA" w:bidi="ar-SA"/>
        </w:rPr>
        <w:t>precedenza”.Pertanto</w:t>
      </w:r>
      <w:proofErr w:type="spellEnd"/>
      <w:r w:rsidR="000C50B8" w:rsidRPr="006F289C">
        <w:rPr>
          <w:rFonts w:ascii="Bookman Old Style" w:eastAsia="Calibri" w:hAnsi="Bookman Old Style" w:cs="Times New Roman"/>
          <w:sz w:val="20"/>
          <w:szCs w:val="20"/>
          <w:lang w:eastAsia="ar-SA" w:bidi="ar-SA"/>
        </w:rPr>
        <w:t>: a) resta ferma l’impostazione relativa alla gestione del rischio elaborata nel PNA 2013, integrato dall’Aggiornamento 2015, anche con riferimento alla distinzione tra misure organizzative generali e specifiche e alle loro caratteristiche; b) in ogni caso, quanto indicato dall’ANAC nell’Aggiornamento 2015 al PNA 2013, sia per la parte generale che per quella speciale, è da intendersi integrativo anche del PNA 2016.</w:t>
      </w:r>
    </w:p>
    <w:p w:rsidR="00FC7F50" w:rsidRPr="006F289C" w:rsidRDefault="006F289C" w:rsidP="00644D04">
      <w:pPr>
        <w:autoSpaceDE/>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Ciò premesso, il PNA 2016 approfondisce:</w:t>
      </w:r>
    </w:p>
    <w:p w:rsidR="00FC7F50" w:rsidRPr="006F289C" w:rsidRDefault="000C50B8" w:rsidP="00244DEF">
      <w:pPr>
        <w:pStyle w:val="Paragrafoelenco"/>
        <w:numPr>
          <w:ilvl w:val="0"/>
          <w:numId w:val="34"/>
        </w:numPr>
        <w:tabs>
          <w:tab w:val="left" w:pos="841"/>
        </w:tabs>
        <w:spacing w:before="135"/>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l’ambito soggettivo d’applicazione della disciplina anticorruzione;</w:t>
      </w:r>
    </w:p>
    <w:p w:rsidR="00FC7F50" w:rsidRPr="006F289C" w:rsidRDefault="000C50B8" w:rsidP="00244DEF">
      <w:pPr>
        <w:pStyle w:val="Paragrafoelenco"/>
        <w:numPr>
          <w:ilvl w:val="0"/>
          <w:numId w:val="34"/>
        </w:numPr>
        <w:tabs>
          <w:tab w:val="left" w:pos="841"/>
        </w:tabs>
        <w:spacing w:before="134"/>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misura della rotazione, che nel PNA 2016 trova una più compiuta disciplina;</w:t>
      </w:r>
    </w:p>
    <w:p w:rsidR="00FC7F50" w:rsidRPr="006F289C" w:rsidRDefault="000C50B8" w:rsidP="00244DEF">
      <w:pPr>
        <w:pStyle w:val="Paragrafoelenco"/>
        <w:numPr>
          <w:ilvl w:val="0"/>
          <w:numId w:val="34"/>
        </w:numPr>
        <w:tabs>
          <w:tab w:val="left" w:pos="841"/>
        </w:tabs>
        <w:spacing w:before="133"/>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la tutela del dipendente che segnala illeciti (cd. </w:t>
      </w:r>
      <w:proofErr w:type="spellStart"/>
      <w:r w:rsidRPr="006F289C">
        <w:rPr>
          <w:rFonts w:ascii="Bookman Old Style" w:eastAsia="Calibri" w:hAnsi="Bookman Old Style" w:cs="Times New Roman"/>
          <w:sz w:val="20"/>
          <w:szCs w:val="20"/>
          <w:lang w:eastAsia="ar-SA" w:bidi="ar-SA"/>
        </w:rPr>
        <w:t>whistleblower</w:t>
      </w:r>
      <w:proofErr w:type="spellEnd"/>
      <w:r w:rsidRPr="006F289C">
        <w:rPr>
          <w:rFonts w:ascii="Bookman Old Style" w:eastAsia="Calibri" w:hAnsi="Bookman Old Style" w:cs="Times New Roman"/>
          <w:sz w:val="20"/>
          <w:szCs w:val="20"/>
          <w:lang w:eastAsia="ar-SA" w:bidi="ar-SA"/>
        </w:rPr>
        <w:t>) su cui l’Autorità ha adottato apposite Linee guida ed alle quali il PNA rinvia;</w:t>
      </w:r>
    </w:p>
    <w:p w:rsidR="00FC7F50" w:rsidRPr="006F289C" w:rsidRDefault="000C50B8" w:rsidP="00244DEF">
      <w:pPr>
        <w:pStyle w:val="Paragrafoelenco"/>
        <w:numPr>
          <w:ilvl w:val="0"/>
          <w:numId w:val="34"/>
        </w:numPr>
        <w:tabs>
          <w:tab w:val="left" w:pos="841"/>
        </w:tabs>
        <w:spacing w:before="12"/>
        <w:ind w:left="840" w:right="523" w:hanging="35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trasparenza, oggetto di innovazioni apportate dal decreto 97/2016, per la quale vengono forniti nuovi indirizzi interpretativi, salvo il rinvio a successive Linee guida;</w:t>
      </w:r>
    </w:p>
    <w:p w:rsidR="00FC7F50" w:rsidRPr="006F289C" w:rsidRDefault="000C50B8" w:rsidP="00244DEF">
      <w:pPr>
        <w:pStyle w:val="Paragrafoelenco"/>
        <w:numPr>
          <w:ilvl w:val="0"/>
          <w:numId w:val="34"/>
        </w:numPr>
        <w:tabs>
          <w:tab w:val="left" w:pos="841"/>
        </w:tabs>
        <w:spacing w:before="13" w:line="254" w:lineRule="auto"/>
        <w:ind w:right="523" w:hanging="35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codici di comportamento e le altre misure generali, oggetto di orientamenti dell’ANAC successivi all’adozione del PNA 2013, per i quali l’Autorità, pur confermando l’impostazione generale, si riserva di intervenire anche ai fini di un maggior coordinamento.</w:t>
      </w:r>
    </w:p>
    <w:p w:rsidR="00AD1235" w:rsidRPr="006F289C" w:rsidRDefault="007D6117"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
      </w:r>
      <w:r w:rsidR="006F289C">
        <w:rPr>
          <w:rFonts w:ascii="Bookman Old Style" w:eastAsia="Calibri" w:hAnsi="Bookman Old Style" w:cs="Times New Roman"/>
          <w:sz w:val="20"/>
          <w:szCs w:val="20"/>
          <w:lang w:eastAsia="ar-SA" w:bidi="ar-SA"/>
        </w:rPr>
        <w:tab/>
      </w:r>
      <w:r w:rsidR="005F5A8E" w:rsidRPr="006F289C">
        <w:rPr>
          <w:rFonts w:ascii="Bookman Old Style" w:eastAsia="Calibri" w:hAnsi="Bookman Old Style" w:cs="Times New Roman"/>
          <w:sz w:val="20"/>
          <w:szCs w:val="20"/>
          <w:lang w:eastAsia="ar-SA" w:bidi="ar-SA"/>
        </w:rPr>
        <w:t>N</w:t>
      </w:r>
      <w:r w:rsidR="000C50B8" w:rsidRPr="006F289C">
        <w:rPr>
          <w:rFonts w:ascii="Bookman Old Style" w:eastAsia="Calibri" w:hAnsi="Bookman Old Style" w:cs="Times New Roman"/>
          <w:sz w:val="20"/>
          <w:szCs w:val="20"/>
          <w:lang w:eastAsia="ar-SA" w:bidi="ar-SA"/>
        </w:rPr>
        <w:t>el corso del 2017, l’Autorità, in collaborazione con l’Università degli Studi di Roma “Tor  Vergata”, ha svolto un’analisi dei Piani triennali per la prevenzione della corruzione e per la trasparenza (PTCP) riferiti al triennio 2017-2019 al fine di identificare le principali criticità ì incontrate dalle amministrazioni nella loro elaborazione e di migliorare il supporto di ANAC  nei confronti delle pubbliche amministrazioni e degli altri soggetti cui si applica la normativa</w:t>
      </w:r>
      <w:r w:rsidR="005F5A8E" w:rsidRPr="006F289C">
        <w:rPr>
          <w:rFonts w:ascii="Bookman Old Style" w:eastAsia="Calibri" w:hAnsi="Bookman Old Style" w:cs="Times New Roman"/>
          <w:sz w:val="20"/>
          <w:szCs w:val="20"/>
          <w:lang w:eastAsia="ar-SA" w:bidi="ar-SA"/>
        </w:rPr>
        <w:t>.</w:t>
      </w:r>
    </w:p>
    <w:p w:rsidR="006F289C" w:rsidRDefault="00AD1235"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
      </w:r>
      <w:r w:rsidR="006F289C">
        <w:rPr>
          <w:rFonts w:ascii="Bookman Old Style" w:eastAsia="Calibri" w:hAnsi="Bookman Old Style" w:cs="Times New Roman"/>
          <w:sz w:val="20"/>
          <w:szCs w:val="20"/>
          <w:lang w:eastAsia="ar-SA" w:bidi="ar-SA"/>
        </w:rPr>
        <w:tab/>
      </w: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0C50B8" w:rsidRP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Con deliber</w:t>
      </w:r>
      <w:r w:rsidR="007D6117" w:rsidRPr="006F289C">
        <w:rPr>
          <w:rFonts w:ascii="Bookman Old Style" w:eastAsia="Calibri" w:hAnsi="Bookman Old Style" w:cs="Times New Roman"/>
          <w:sz w:val="20"/>
          <w:szCs w:val="20"/>
          <w:lang w:eastAsia="ar-SA" w:bidi="ar-SA"/>
        </w:rPr>
        <w:t>a</w:t>
      </w:r>
      <w:r w:rsidR="000C50B8" w:rsidRPr="006F289C">
        <w:rPr>
          <w:rFonts w:ascii="Bookman Old Style" w:eastAsia="Calibri" w:hAnsi="Bookman Old Style" w:cs="Times New Roman"/>
          <w:sz w:val="20"/>
          <w:szCs w:val="20"/>
          <w:lang w:eastAsia="ar-SA" w:bidi="ar-SA"/>
        </w:rPr>
        <w:t xml:space="preserve">zione n. 1208 del 22 novembre 2017 l'Autorità ha </w:t>
      </w:r>
      <w:r w:rsidR="00A74588" w:rsidRPr="006F289C">
        <w:rPr>
          <w:rFonts w:ascii="Bookman Old Style" w:eastAsia="Calibri" w:hAnsi="Bookman Old Style" w:cs="Times New Roman"/>
          <w:sz w:val="20"/>
          <w:szCs w:val="20"/>
          <w:lang w:eastAsia="ar-SA" w:bidi="ar-SA"/>
        </w:rPr>
        <w:t>qui</w:t>
      </w:r>
      <w:r w:rsidR="00AD1235" w:rsidRPr="006F289C">
        <w:rPr>
          <w:rFonts w:ascii="Bookman Old Style" w:eastAsia="Calibri" w:hAnsi="Bookman Old Style" w:cs="Times New Roman"/>
          <w:sz w:val="20"/>
          <w:szCs w:val="20"/>
          <w:lang w:eastAsia="ar-SA" w:bidi="ar-SA"/>
        </w:rPr>
        <w:t xml:space="preserve">ndi </w:t>
      </w:r>
      <w:r w:rsidR="000C50B8" w:rsidRPr="006F289C">
        <w:rPr>
          <w:rFonts w:ascii="Bookman Old Style" w:eastAsia="Calibri" w:hAnsi="Bookman Old Style" w:cs="Times New Roman"/>
          <w:sz w:val="20"/>
          <w:szCs w:val="20"/>
          <w:lang w:eastAsia="ar-SA" w:bidi="ar-SA"/>
        </w:rPr>
        <w:t xml:space="preserve">approvato definitivamente l'aggiornamento 2017 al Piano Nazionale Anticorruzione. Con tale aggiornamento l'Autorità "ha valutato opportuno, sia sulla base di richieste delle amministrazioni sia in esito alla propria attività di vigilanza, concentrare l’Aggiornamento al PNA su alcune amministrazioni caratterizzate da notevoli peculiarità organizzative e funzionali: le Autorità di sistema portuale, i Commissari straordinari e le Istituzioni universitarie" . </w:t>
      </w:r>
    </w:p>
    <w:p w:rsidR="006F289C" w:rsidRDefault="006F289C" w:rsidP="006F289C">
      <w:pPr>
        <w:pStyle w:val="Corpotesto"/>
        <w:spacing w:before="120" w:line="252" w:lineRule="auto"/>
        <w:ind w:left="132"/>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legge 190/2012 impone l’approvazione del Piano triennale di prevenzione della corruzione (PTPC). Il Responsabile anticorruzione e per la trasparenza propone all’organo di indirizzo politico lo schema di PTPC che deve essere approvato ogni anno entro il 31 gennaio.</w:t>
      </w:r>
    </w:p>
    <w:p w:rsidR="00FC7F50" w:rsidRPr="006F289C" w:rsidRDefault="006F289C" w:rsidP="006F289C">
      <w:pPr>
        <w:pStyle w:val="Corpotesto"/>
        <w:spacing w:before="120" w:line="252" w:lineRule="auto"/>
        <w:ind w:left="132"/>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 xml:space="preserve">Il PNA 2016 precisa che “gli organi di indirizzo nelle amministrazioni e negli enti dispongono di competenze rilevanti nel processo di individuazione delle misure di prevenzione della corruzione” quali la nomina del responsabile per la prevenzione della corruzione e della trasparenza e l’approvazione del </w:t>
      </w:r>
      <w:proofErr w:type="spellStart"/>
      <w:r w:rsidR="000C50B8" w:rsidRPr="006F289C">
        <w:rPr>
          <w:rFonts w:ascii="Bookman Old Style" w:eastAsia="Calibri" w:hAnsi="Bookman Old Style" w:cs="Times New Roman"/>
          <w:lang w:eastAsia="ar-SA" w:bidi="ar-SA"/>
        </w:rPr>
        <w:t>piano.Per</w:t>
      </w:r>
      <w:proofErr w:type="spellEnd"/>
      <w:r w:rsidR="000C50B8" w:rsidRPr="006F289C">
        <w:rPr>
          <w:rFonts w:ascii="Bookman Old Style" w:eastAsia="Calibri" w:hAnsi="Bookman Old Style" w:cs="Times New Roman"/>
          <w:lang w:eastAsia="ar-SA" w:bidi="ar-SA"/>
        </w:rPr>
        <w:t xml:space="preserve"> gli enti locali, la norma precisa che “il piano è approvato dalla giunta” (articolo 41 comma 1 lettera g) del decreto legislativo 97/2016).</w:t>
      </w:r>
    </w:p>
    <w:p w:rsidR="00FC7F50" w:rsidRPr="006F289C" w:rsidRDefault="006F289C" w:rsidP="00A90C21">
      <w:pPr>
        <w:spacing w:before="47"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Il comma 8 dell’articolo 1 della legge 190/2012 (rinnovato dal Foia) prevede che l'organo di indirizzo definisca gli “obiettivi strategici in materia di prevenzione della corruzione” che costituiscono “contenuto necessario dei documenti di programmazione strategico gestionale e del PTPC”.</w:t>
      </w:r>
    </w:p>
    <w:p w:rsidR="00FC7F50" w:rsidRPr="006F289C" w:rsidRDefault="006F289C" w:rsidP="00A90C21">
      <w:pPr>
        <w:spacing w:before="120"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Il decreto legislativo 97/2016 ha quindi attribuito al PTPC “un valore programmatico ancora più incisivo”. Il PTPC,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w:t>
      </w:r>
    </w:p>
    <w:p w:rsidR="00FC7F50" w:rsidRPr="006F289C" w:rsidRDefault="006F289C" w:rsidP="00A90C21">
      <w:pPr>
        <w:spacing w:before="124"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Tra gli obiettivi strategici, degno di menzione è certamente “la promozione di maggiori livelli di trasparenza” da tradursi nella definizione di “obiettivi organizzativi e individuali” (articolo 10 comma 3 del decreto legislativo 33/2013).Pertanto, secondo l’ANAC (PNA 2016 pag. 44), gli obiettivi del PTPC devono essere necessariamente coordinati con quelli fissati da altri documenti di programmazione dei comuni quali:</w:t>
      </w:r>
    </w:p>
    <w:p w:rsidR="00FC7F50" w:rsidRPr="006F289C" w:rsidRDefault="000C50B8" w:rsidP="00244DEF">
      <w:pPr>
        <w:pStyle w:val="Paragrafoelenco"/>
        <w:numPr>
          <w:ilvl w:val="0"/>
          <w:numId w:val="33"/>
        </w:numPr>
        <w:tabs>
          <w:tab w:val="left" w:pos="841"/>
        </w:tabs>
        <w:spacing w:before="1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piano della performance;</w:t>
      </w:r>
    </w:p>
    <w:p w:rsidR="00FC7F50" w:rsidRPr="006F289C" w:rsidRDefault="000C50B8" w:rsidP="00244DEF">
      <w:pPr>
        <w:pStyle w:val="Paragrafoelenco"/>
        <w:numPr>
          <w:ilvl w:val="0"/>
          <w:numId w:val="33"/>
        </w:numPr>
        <w:tabs>
          <w:tab w:val="left" w:pos="841"/>
        </w:tabs>
        <w:spacing w:before="13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documento unico di programmazione (DUP).</w:t>
      </w:r>
    </w:p>
    <w:p w:rsidR="006F289C" w:rsidRDefault="006F289C" w:rsidP="006F289C">
      <w:pPr>
        <w:spacing w:before="133"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 xml:space="preserve">In particolare, riguardo al DUP, il PNA 2016 “propone” che tra gli obiettivi strategico operativi di tale strumento “vengano inseriti quelli relativi alle misure di prevenzione della corruzione previsti nel PTPC al fine di migliorare la coerenza programmatica e l’efficacia operativa degli </w:t>
      </w:r>
      <w:proofErr w:type="spellStart"/>
      <w:r w:rsidR="000C50B8" w:rsidRPr="006F289C">
        <w:rPr>
          <w:rFonts w:ascii="Bookman Old Style" w:eastAsia="Calibri" w:hAnsi="Bookman Old Style" w:cs="Times New Roman"/>
          <w:sz w:val="20"/>
          <w:szCs w:val="20"/>
          <w:lang w:eastAsia="ar-SA" w:bidi="ar-SA"/>
        </w:rPr>
        <w:t>strumenti”.L’Autorità</w:t>
      </w:r>
      <w:proofErr w:type="spellEnd"/>
      <w:r w:rsidR="000C50B8" w:rsidRPr="006F289C">
        <w:rPr>
          <w:rFonts w:ascii="Bookman Old Style" w:eastAsia="Calibri" w:hAnsi="Bookman Old Style" w:cs="Times New Roman"/>
          <w:sz w:val="20"/>
          <w:szCs w:val="20"/>
          <w:lang w:eastAsia="ar-SA" w:bidi="ar-SA"/>
        </w:rPr>
        <w:t xml:space="preserve">, come prima indicazione operativa in sede di PNA 2016, propone “di inserire nel DUP quantomeno gli indirizzi strategici sulla prevenzione della corruzione e sulla promozione della trasparenza ed i relativi indicatori di </w:t>
      </w:r>
      <w:proofErr w:type="spellStart"/>
      <w:r w:rsidR="000C50B8" w:rsidRPr="006F289C">
        <w:rPr>
          <w:rFonts w:ascii="Bookman Old Style" w:eastAsia="Calibri" w:hAnsi="Bookman Old Style" w:cs="Times New Roman"/>
          <w:sz w:val="20"/>
          <w:szCs w:val="20"/>
          <w:lang w:eastAsia="ar-SA" w:bidi="ar-SA"/>
        </w:rPr>
        <w:t>performance”.</w:t>
      </w:r>
      <w:r w:rsidR="00AD1235" w:rsidRPr="006F289C">
        <w:rPr>
          <w:rFonts w:ascii="Bookman Old Style" w:eastAsia="Calibri" w:hAnsi="Bookman Old Style" w:cs="Times New Roman"/>
          <w:sz w:val="20"/>
          <w:szCs w:val="20"/>
          <w:lang w:eastAsia="ar-SA" w:bidi="ar-SA"/>
        </w:rPr>
        <w:t>Gli</w:t>
      </w:r>
      <w:proofErr w:type="spellEnd"/>
      <w:r w:rsidR="00AD1235" w:rsidRPr="006F289C">
        <w:rPr>
          <w:rFonts w:ascii="Bookman Old Style" w:eastAsia="Calibri" w:hAnsi="Bookman Old Style" w:cs="Times New Roman"/>
          <w:sz w:val="20"/>
          <w:szCs w:val="20"/>
          <w:lang w:eastAsia="ar-SA" w:bidi="ar-SA"/>
        </w:rPr>
        <w:t xml:space="preserve"> obiettivi strategici del PTPC sono quelli individuati nell'</w:t>
      </w:r>
      <w:r w:rsidR="000C50B8" w:rsidRPr="006F289C">
        <w:rPr>
          <w:rFonts w:ascii="Bookman Old Style" w:eastAsia="Calibri" w:hAnsi="Bookman Old Style" w:cs="Times New Roman"/>
          <w:sz w:val="20"/>
          <w:szCs w:val="20"/>
          <w:lang w:eastAsia="ar-SA" w:bidi="ar-SA"/>
        </w:rPr>
        <w:t xml:space="preserve"> Allegato stralcio al </w:t>
      </w:r>
      <w:proofErr w:type="spellStart"/>
      <w:r w:rsidR="000C50B8" w:rsidRPr="006F289C">
        <w:rPr>
          <w:rFonts w:ascii="Bookman Old Style" w:eastAsia="Calibri" w:hAnsi="Bookman Old Style" w:cs="Times New Roman"/>
          <w:sz w:val="20"/>
          <w:szCs w:val="20"/>
          <w:lang w:eastAsia="ar-SA" w:bidi="ar-SA"/>
        </w:rPr>
        <w:t>Dup</w:t>
      </w:r>
      <w:proofErr w:type="spellEnd"/>
      <w:r w:rsidR="000C50B8" w:rsidRPr="006F289C">
        <w:rPr>
          <w:rFonts w:ascii="Bookman Old Style" w:eastAsia="Calibri" w:hAnsi="Bookman Old Style" w:cs="Times New Roman"/>
          <w:sz w:val="20"/>
          <w:szCs w:val="20"/>
          <w:lang w:eastAsia="ar-SA" w:bidi="ar-SA"/>
        </w:rPr>
        <w:t xml:space="preserve"> 2017/20</w:t>
      </w:r>
      <w:r w:rsidR="00AD1235" w:rsidRPr="006F289C">
        <w:rPr>
          <w:rFonts w:ascii="Bookman Old Style" w:eastAsia="Calibri" w:hAnsi="Bookman Old Style" w:cs="Times New Roman"/>
          <w:sz w:val="20"/>
          <w:szCs w:val="20"/>
          <w:lang w:eastAsia="ar-SA" w:bidi="ar-SA"/>
        </w:rPr>
        <w:t>19 .</w:t>
      </w:r>
    </w:p>
    <w:p w:rsidR="00D47527" w:rsidRPr="006F289C" w:rsidRDefault="006F289C" w:rsidP="006F289C">
      <w:pPr>
        <w:spacing w:before="133"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proofErr w:type="spellStart"/>
      <w:r w:rsidR="00BC1291" w:rsidRPr="006F289C">
        <w:rPr>
          <w:rStyle w:val="Enfasidelicata"/>
          <w:rFonts w:ascii="Bookman Old Style" w:hAnsi="Bookman Old Style" w:cs="Times New Roman"/>
          <w:i w:val="0"/>
          <w:sz w:val="20"/>
          <w:szCs w:val="20"/>
        </w:rPr>
        <w:t>Il</w:t>
      </w:r>
      <w:r w:rsidR="00D47527" w:rsidRPr="006F289C">
        <w:rPr>
          <w:rFonts w:ascii="Bookman Old Style" w:eastAsia="Times New Roman" w:hAnsi="Bookman Old Style" w:cs="Times New Roman"/>
          <w:sz w:val="20"/>
          <w:szCs w:val="20"/>
        </w:rPr>
        <w:t>P.T.P.C.T</w:t>
      </w:r>
      <w:proofErr w:type="spellEnd"/>
      <w:r w:rsidR="00D47527" w:rsidRPr="006F289C">
        <w:rPr>
          <w:rFonts w:ascii="Bookman Old Style" w:eastAsia="Times New Roman" w:hAnsi="Bookman Old Style" w:cs="Times New Roman"/>
          <w:sz w:val="20"/>
          <w:szCs w:val="20"/>
        </w:rPr>
        <w:t xml:space="preserve">. rappresenta lo strumento attraverso il quale l’amministrazione sistematizza e descrive il processo finalizzato a definire una strategia di prevenzione del fenomeno corruttivo. In esso si delinea un programma di attività derivante da una preliminare fase di analisi che, in sintesi, consiste nell’esaminare l’organizzazione, le sue regole e le sue prassi di funzionamento in termini di “possibile esposizione” al fenomeno corruttivo. </w:t>
      </w:r>
    </w:p>
    <w:p w:rsidR="00D47527" w:rsidRPr="006F289C" w:rsidRDefault="006F289C" w:rsidP="00973BFA">
      <w:pPr>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D47527" w:rsidRPr="006F289C">
        <w:rPr>
          <w:rFonts w:ascii="Bookman Old Style" w:eastAsia="Times New Roman" w:hAnsi="Bookman Old Style" w:cs="Times New Roman"/>
          <w:sz w:val="20"/>
          <w:szCs w:val="20"/>
        </w:rPr>
        <w:t xml:space="preserve">Il P.T.P.C.T. è un programma di attività, con indicazione delle aree di rischio e dei rischi specifici, delle misure da implementare per la prevenzione in relazione al livello di pericolosità dei rischi specifici, dei responsabili per l’applicazione di ciascuna misura e dei tempi.  Il P.T.P.C.T. non è un documento di studio o di indagine, ma uno strumento per l’individuazione di misure concrete, da realizzare con certezza e da vigilare quanto ad effettiva applicazione e quanto ad efficacia preventiva della corruzione. </w:t>
      </w: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Pr="006F289C" w:rsidRDefault="000C50B8">
      <w:pPr>
        <w:pStyle w:val="Titolo41"/>
        <w:spacing w:before="162"/>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FORMAZIONE DEL PIANO</w:t>
      </w:r>
    </w:p>
    <w:p w:rsidR="0047117D"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è stato predisposto dal Responsabile della Prevenzione della Corruzione che, in qualità di Segretario Generale ha assunto servizio presso il Comune di Copertino in data 04 gennaio 2016 ed è stato nominato Responsabile della Prevenzione della Corruzione con decreto del Sindaco di Copertino n. 1/216 del 08/01/2016, con ulteriore decreto1/2017 il predetto ha assunto in data 21/01/2017 anche le funzioni di Responsabile della Trasparenza.</w:t>
      </w:r>
    </w:p>
    <w:p w:rsidR="00506F13" w:rsidRPr="006F289C" w:rsidRDefault="0047117D" w:rsidP="006F289C">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Con avviso del Responsabile della Prevenzione della Corruzione </w:t>
      </w:r>
      <w:r w:rsidR="000C50B8" w:rsidRPr="006F289C">
        <w:rPr>
          <w:rFonts w:ascii="Bookman Old Style" w:eastAsia="Calibri" w:hAnsi="Bookman Old Style" w:cs="Times New Roman"/>
          <w:lang w:eastAsia="ar-SA" w:bidi="ar-SA"/>
        </w:rPr>
        <w:t>pubblicato sul sito istituzionale del</w:t>
      </w:r>
      <w:r w:rsidR="006F289C">
        <w:rPr>
          <w:rFonts w:ascii="Bookman Old Style" w:eastAsia="Calibri" w:hAnsi="Bookman Old Style" w:cs="Times New Roman"/>
          <w:lang w:eastAsia="ar-SA" w:bidi="ar-SA"/>
        </w:rPr>
        <w:t xml:space="preserve"> Comune dal 16 al 28 gennaio 2019 è stata avviata la </w:t>
      </w:r>
      <w:r w:rsidR="000C50B8" w:rsidRPr="006F289C">
        <w:rPr>
          <w:rFonts w:ascii="Bookman Old Style" w:eastAsia="Calibri" w:hAnsi="Bookman Old Style" w:cs="Times New Roman"/>
          <w:lang w:eastAsia="ar-SA" w:bidi="ar-SA"/>
        </w:rPr>
        <w:t xml:space="preserve">procedura aperta per la partecipazione a mezzo di consultazione per l’aggiornamento del Piano stesso rivolto a Cittadini e soggetti che fruiscono delle attività e dei servizi prestati da questa amministrazione, soggetti che operano nel settore; organizzazioni sindacali rappresentative presenti all’interno dell’amministrazione ; associazioni rappresentate nel Consiglio nazionale dei consumatori e degli utenti che operano nel settore; Associazioni o altre forme di organizzazioni rappresentative di particolari interessi; Sindaco, Consiglieri ed Assessori comunali ; Revisore dei conti; Nucleo di valutazione; Dipendenti di questo Comune. Durante il periodo di pubblicazione dell'avviso </w:t>
      </w:r>
      <w:r w:rsidR="006D4371" w:rsidRPr="006F289C">
        <w:rPr>
          <w:rFonts w:ascii="Bookman Old Style" w:eastAsia="Calibri" w:hAnsi="Bookman Old Style" w:cs="Times New Roman"/>
          <w:lang w:eastAsia="ar-SA" w:bidi="ar-SA"/>
        </w:rPr>
        <w:t xml:space="preserve">non </w:t>
      </w:r>
      <w:r w:rsidR="00BC1291" w:rsidRPr="006F289C">
        <w:rPr>
          <w:rFonts w:ascii="Bookman Old Style" w:eastAsia="Calibri" w:hAnsi="Bookman Old Style" w:cs="Times New Roman"/>
          <w:lang w:eastAsia="ar-SA" w:bidi="ar-SA"/>
        </w:rPr>
        <w:t xml:space="preserve">sono pervenute </w:t>
      </w:r>
      <w:r w:rsidR="006F289C">
        <w:rPr>
          <w:rFonts w:ascii="Bookman Old Style" w:eastAsia="Calibri" w:hAnsi="Bookman Old Style" w:cs="Times New Roman"/>
          <w:lang w:eastAsia="ar-SA" w:bidi="ar-SA"/>
        </w:rPr>
        <w:t xml:space="preserve">istanze di partecipazione o </w:t>
      </w:r>
      <w:r w:rsidR="000C50B8" w:rsidRPr="006F289C">
        <w:rPr>
          <w:rFonts w:ascii="Bookman Old Style" w:eastAsia="Calibri" w:hAnsi="Bookman Old Style" w:cs="Times New Roman"/>
          <w:lang w:eastAsia="ar-SA" w:bidi="ar-SA"/>
        </w:rPr>
        <w:t xml:space="preserve">segnalazioni </w:t>
      </w:r>
      <w:r w:rsidR="006F289C">
        <w:rPr>
          <w:rFonts w:ascii="Bookman Old Style" w:eastAsia="Calibri" w:hAnsi="Bookman Old Style" w:cs="Times New Roman"/>
          <w:lang w:eastAsia="ar-SA" w:bidi="ar-SA"/>
        </w:rPr>
        <w:t xml:space="preserve">di qualunque genere </w:t>
      </w:r>
      <w:r w:rsidR="00BC1291" w:rsidRPr="006F289C">
        <w:rPr>
          <w:rFonts w:ascii="Bookman Old Style" w:eastAsia="Calibri" w:hAnsi="Bookman Old Style" w:cs="Times New Roman"/>
          <w:lang w:eastAsia="ar-SA" w:bidi="ar-SA"/>
        </w:rPr>
        <w:t>.</w:t>
      </w:r>
    </w:p>
    <w:p w:rsidR="00BC1291" w:rsidRPr="006F289C" w:rsidRDefault="00BC1291">
      <w:pPr>
        <w:pStyle w:val="Titolo41"/>
        <w:spacing w:before="50"/>
        <w:ind w:left="2234" w:right="2236"/>
        <w:jc w:val="center"/>
        <w:rPr>
          <w:rFonts w:ascii="Bookman Old Style" w:eastAsia="Calibri" w:hAnsi="Bookman Old Style" w:cs="Times New Roman"/>
          <w:bCs w:val="0"/>
          <w:lang w:eastAsia="ar-SA" w:bidi="ar-SA"/>
        </w:rPr>
      </w:pPr>
    </w:p>
    <w:p w:rsidR="00973BFA" w:rsidRPr="006F289C" w:rsidRDefault="00973BFA">
      <w:pPr>
        <w:pStyle w:val="Titolo41"/>
        <w:spacing w:before="50"/>
        <w:ind w:left="2234" w:right="2236"/>
        <w:jc w:val="center"/>
        <w:rPr>
          <w:rFonts w:ascii="Bookman Old Style" w:eastAsia="Calibri" w:hAnsi="Bookman Old Style" w:cs="Times New Roman"/>
          <w:bCs w:val="0"/>
          <w:lang w:eastAsia="ar-SA" w:bidi="ar-SA"/>
        </w:rPr>
      </w:pPr>
    </w:p>
    <w:p w:rsidR="00FC7F50" w:rsidRPr="006F289C" w:rsidRDefault="000C50B8">
      <w:pPr>
        <w:pStyle w:val="Titolo41"/>
        <w:spacing w:before="50"/>
        <w:ind w:left="2234" w:right="223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FINALITA’ E DESTINATARI DEL PIANO</w:t>
      </w:r>
    </w:p>
    <w:p w:rsidR="00FC7F50"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di Prevenzione della Corruzione e dell</w:t>
      </w:r>
      <w:r w:rsidR="00BC1291" w:rsidRPr="006F289C">
        <w:rPr>
          <w:rFonts w:ascii="Bookman Old Style" w:eastAsia="Calibri" w:hAnsi="Bookman Old Style" w:cs="Times New Roman"/>
          <w:lang w:eastAsia="ar-SA" w:bidi="ar-SA"/>
        </w:rPr>
        <w:t xml:space="preserve">a Trasparenza individua </w:t>
      </w:r>
      <w:r w:rsidRPr="006F289C">
        <w:rPr>
          <w:rFonts w:ascii="Bookman Old Style" w:eastAsia="Calibri" w:hAnsi="Bookman Old Style" w:cs="Times New Roman"/>
          <w:lang w:eastAsia="ar-SA" w:bidi="ar-SA"/>
        </w:rPr>
        <w:t>il diverso livello di esposizione degli uffici al rischio di corruzione e di illegalità e indica gli interventi organizzativi volti a prevenire il medesimo rischio.</w:t>
      </w:r>
    </w:p>
    <w:p w:rsidR="00FC7F50" w:rsidRPr="006F289C" w:rsidRDefault="000C50B8" w:rsidP="00973BFA">
      <w:pPr>
        <w:pStyle w:val="Corpotesto"/>
        <w:spacing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Indica le procedure appropriate per selezionare e formare i dipendenti chiamati a operare in settori particolarmente esposti alla corruzione, prevedendo, negli stessi settori, la rotazione di dirigenti e funzionari.</w:t>
      </w:r>
    </w:p>
    <w:p w:rsidR="00FC7F50" w:rsidRPr="006F289C" w:rsidRDefault="000C50B8" w:rsidP="00973BFA">
      <w:pPr>
        <w:pStyle w:val="Corpotesto"/>
        <w:spacing w:before="1" w:line="254" w:lineRule="auto"/>
        <w:ind w:right="4656"/>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Costituisce imprescindibile atto programmatico del Comune di Copertino, ai sensi dell'art. 32, comma 1° del T.U. 267/2000. Il piano dà attuazione alle disposizioni di cui alla Legge n.190 del 6 novembre 2012, attraverso: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attività dell'ente nell'ambito delle quali è più elevato il rischio di corruzione;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la previsione, per le </w:t>
      </w:r>
      <w:r w:rsidR="00BC1291" w:rsidRPr="006F289C">
        <w:rPr>
          <w:rFonts w:ascii="Bookman Old Style" w:eastAsia="Calibri" w:hAnsi="Bookman Old Style" w:cs="Times New Roman"/>
          <w:sz w:val="20"/>
          <w:szCs w:val="20"/>
          <w:lang w:eastAsia="ar-SA" w:bidi="ar-SA"/>
        </w:rPr>
        <w:t xml:space="preserve">predette </w:t>
      </w:r>
      <w:r w:rsidRPr="006F289C">
        <w:rPr>
          <w:rFonts w:ascii="Bookman Old Style" w:eastAsia="Calibri" w:hAnsi="Bookman Old Style" w:cs="Times New Roman"/>
          <w:sz w:val="20"/>
          <w:szCs w:val="20"/>
          <w:lang w:eastAsia="ar-SA" w:bidi="ar-SA"/>
        </w:rPr>
        <w:t>attività , di meccanismi di formazione, attuazione e controllo delle decisioni, idonei a prevenire il rischio di corruzione;</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previsione di obblighi di comunicazione nei confronti del Responsabile chiamato a vigilare sul funzionamento del piano;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in particolare, del rispetto dei termini, previsti dalla legge o dai regolamenti, per la conclusione dei procedimenti;</w:t>
      </w:r>
    </w:p>
    <w:p w:rsidR="00FC7F50" w:rsidRPr="006F289C" w:rsidRDefault="000C50B8" w:rsidP="00244DEF">
      <w:pPr>
        <w:pStyle w:val="Paragrafoelenco"/>
        <w:numPr>
          <w:ilvl w:val="1"/>
          <w:numId w:val="32"/>
        </w:numPr>
        <w:tabs>
          <w:tab w:val="left" w:pos="841"/>
        </w:tabs>
        <w:spacing w:before="10" w:line="252" w:lineRule="auto"/>
        <w:ind w:right="52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rsidR="00FC7F50" w:rsidRPr="006F289C" w:rsidRDefault="000C50B8" w:rsidP="00244DEF">
      <w:pPr>
        <w:pStyle w:val="Paragrafoelenco"/>
        <w:numPr>
          <w:ilvl w:val="1"/>
          <w:numId w:val="32"/>
        </w:numPr>
        <w:tabs>
          <w:tab w:val="left" w:pos="840"/>
          <w:tab w:val="left" w:pos="841"/>
        </w:tabs>
        <w:spacing w:before="4"/>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di specifici obblighi di trasparenza ulteriori rispetto a quelli previsti da disposizioni di legge.</w:t>
      </w:r>
    </w:p>
    <w:p w:rsidR="00FC7F50"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Destinatari del piano, ovvero soggetti chiamati a darvi attuazione, che concorrono alla prevenzione della corruzione, mediante compiti e funzioni indicati nella legge e nel Piano Nazionale Anticorruzione, sono: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l’Autorità di indirizzo politico;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Dirigenti/Responsabili di posizione organizzativa per i servizi di rispettiva competenza;</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w:t>
      </w:r>
      <w:proofErr w:type="spellStart"/>
      <w:r w:rsidRPr="006F289C">
        <w:rPr>
          <w:rFonts w:ascii="Bookman Old Style" w:eastAsia="Calibri" w:hAnsi="Bookman Old Style" w:cs="Times New Roman"/>
          <w:sz w:val="20"/>
          <w:szCs w:val="20"/>
          <w:lang w:eastAsia="ar-SA" w:bidi="ar-SA"/>
        </w:rPr>
        <w:t>NdV</w:t>
      </w:r>
      <w:proofErr w:type="spellEnd"/>
      <w:r w:rsidRPr="006F289C">
        <w:rPr>
          <w:rFonts w:ascii="Bookman Old Style" w:eastAsia="Calibri" w:hAnsi="Bookman Old Style" w:cs="Times New Roman"/>
          <w:sz w:val="20"/>
          <w:szCs w:val="20"/>
          <w:lang w:eastAsia="ar-SA" w:bidi="ar-SA"/>
        </w:rPr>
        <w:t xml:space="preserve"> o altri organismi di controllo interno;</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l’Ufficio Procedimenti disciplinari (U.P.D.);</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dipendenti dell’amministrazione;</w:t>
      </w:r>
    </w:p>
    <w:p w:rsidR="00FC7F50"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collaboratori a qualsiasi titolo dell’amministrazione.</w:t>
      </w:r>
    </w:p>
    <w:p w:rsidR="006F289C" w:rsidRPr="006F289C" w:rsidRDefault="006F289C" w:rsidP="006F289C">
      <w:pPr>
        <w:pStyle w:val="Paragrafoelenco"/>
        <w:tabs>
          <w:tab w:val="left" w:pos="840"/>
          <w:tab w:val="left" w:pos="841"/>
        </w:tabs>
        <w:spacing w:before="10"/>
        <w:ind w:left="852" w:firstLine="0"/>
        <w:jc w:val="left"/>
        <w:rPr>
          <w:rFonts w:ascii="Bookman Old Style" w:eastAsia="Calibri" w:hAnsi="Bookman Old Style" w:cs="Times New Roman"/>
          <w:sz w:val="20"/>
          <w:szCs w:val="20"/>
          <w:lang w:eastAsia="ar-SA" w:bidi="ar-SA"/>
        </w:rPr>
      </w:pPr>
    </w:p>
    <w:p w:rsidR="00FC7F50" w:rsidRPr="006F289C" w:rsidRDefault="000C50B8" w:rsidP="00973BFA">
      <w:pPr>
        <w:pStyle w:val="Corpotesto"/>
        <w:spacing w:before="1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lastRenderedPageBreak/>
        <w:t>Fanno parte integrante e sostanziale del presente piano di prevenzione della corruzione:</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strategie, le norme e i modelli standard successivamente definiti con il DPCM indicato all'art. 1, co. IV, legge 190 del 2012.</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linee guida contenute nel</w:t>
      </w:r>
      <w:r w:rsidR="00BC1291" w:rsidRPr="006F289C">
        <w:rPr>
          <w:rFonts w:ascii="Bookman Old Style" w:eastAsia="Calibri" w:hAnsi="Bookman Old Style" w:cs="Times New Roman"/>
          <w:sz w:val="20"/>
          <w:szCs w:val="20"/>
          <w:lang w:eastAsia="ar-SA" w:bidi="ar-SA"/>
        </w:rPr>
        <w:t xml:space="preserve"> piano nazionale anticorruzione </w:t>
      </w:r>
    </w:p>
    <w:p w:rsidR="006D4371" w:rsidRPr="006F289C" w:rsidRDefault="000C50B8" w:rsidP="00244DEF">
      <w:pPr>
        <w:pStyle w:val="Paragrafoelenco"/>
        <w:numPr>
          <w:ilvl w:val="0"/>
          <w:numId w:val="31"/>
        </w:numPr>
        <w:tabs>
          <w:tab w:val="left" w:pos="1089"/>
        </w:tabs>
        <w:spacing w:before="7" w:line="252" w:lineRule="auto"/>
        <w:ind w:right="13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gli obiettivi strategici per la Prevenzione della Corruzione e per la Trasparenza stralcio integrativo al DUP </w:t>
      </w:r>
      <w:r w:rsidR="00BC1291" w:rsidRPr="006F289C">
        <w:rPr>
          <w:rFonts w:ascii="Bookman Old Style" w:eastAsia="Calibri" w:hAnsi="Bookman Old Style" w:cs="Times New Roman"/>
          <w:sz w:val="20"/>
          <w:szCs w:val="20"/>
          <w:lang w:eastAsia="ar-SA" w:bidi="ar-SA"/>
        </w:rPr>
        <w:t xml:space="preserve">in corso </w:t>
      </w:r>
    </w:p>
    <w:p w:rsidR="00506F13" w:rsidRPr="006F289C" w:rsidRDefault="00506F13">
      <w:pPr>
        <w:pStyle w:val="Titolo41"/>
        <w:ind w:left="2234" w:right="2235"/>
        <w:jc w:val="center"/>
        <w:rPr>
          <w:rFonts w:ascii="Bookman Old Style" w:eastAsia="Calibri" w:hAnsi="Bookman Old Style" w:cs="Times New Roman"/>
          <w:b w:val="0"/>
          <w:bCs w:val="0"/>
          <w:lang w:eastAsia="ar-SA" w:bidi="ar-SA"/>
        </w:rPr>
      </w:pPr>
    </w:p>
    <w:p w:rsidR="00FC7F50" w:rsidRPr="006F289C" w:rsidRDefault="00BC1291">
      <w:pPr>
        <w:pStyle w:val="Titolo41"/>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 w:val="0"/>
          <w:bCs w:val="0"/>
          <w:lang w:eastAsia="ar-SA" w:bidi="ar-SA"/>
        </w:rPr>
        <w:t>C</w:t>
      </w:r>
      <w:r w:rsidR="000C50B8" w:rsidRPr="006F289C">
        <w:rPr>
          <w:rFonts w:ascii="Bookman Old Style" w:eastAsia="Calibri" w:hAnsi="Bookman Old Style" w:cs="Times New Roman"/>
          <w:bCs w:val="0"/>
          <w:lang w:eastAsia="ar-SA" w:bidi="ar-SA"/>
        </w:rPr>
        <w:t>ONTESTO ESTERNO</w:t>
      </w:r>
    </w:p>
    <w:p w:rsidR="004A1483" w:rsidRPr="006F289C" w:rsidRDefault="007A5A37" w:rsidP="00973BFA">
      <w:pPr>
        <w:pStyle w:val="Corpotesto"/>
        <w:spacing w:before="11"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w:pict>
          <v:line id="Line 317" o:spid="_x0000_s1026" style="position:absolute;left:0;text-align:left;z-index:-37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95pt,33.45pt" to="14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" strokecolor="#0462c1" strokeweight=".46pt">
            <w10:wrap anchorx="page"/>
          </v:line>
        </w:pict>
      </w:r>
      <w:r>
        <w:rPr>
          <w:rFonts w:ascii="Bookman Old Style" w:eastAsia="Calibri" w:hAnsi="Bookman Old Style" w:cs="Times New Roman"/>
          <w:noProof/>
          <w:lang w:bidi="ar-SA"/>
        </w:rPr>
        <w:pict>
          <v:line id="Line 316" o:spid="_x0000_s1030" style="position:absolute;left:0;text-align:left;z-index:-370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35pt,33.45pt" to="18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" strokecolor="#0462c1" strokeweight=".46pt">
            <w10:wrap anchorx="page"/>
          </v:line>
        </w:pict>
      </w:r>
      <w:r w:rsidR="000C50B8" w:rsidRPr="006F289C">
        <w:rPr>
          <w:rFonts w:ascii="Bookman Old Style" w:eastAsia="Calibri" w:hAnsi="Bookman Old Style" w:cs="Times New Roman"/>
          <w:lang w:eastAsia="ar-SA" w:bidi="ar-SA"/>
        </w:rPr>
        <w:t xml:space="preserve">L’analisi del contesto esterno è utile per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dell’Ente, sia le relazioni e le possibili influenze esistenti con i portatori e i rappresentanti di interessi esterni. </w:t>
      </w:r>
    </w:p>
    <w:p w:rsidR="007D6117"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Comprendere le dinamiche territoriali di riferimento e le principali influenze e pressioni a cui una struttura è sottoposta consente di indirizzare con maggiore efficacia e precisione la strategia di gestione del rischio.</w:t>
      </w:r>
      <w:r w:rsidR="004A1483" w:rsidRPr="006F289C">
        <w:rPr>
          <w:rFonts w:ascii="Bookman Old Style" w:eastAsia="Calibri" w:hAnsi="Bookman Old Style" w:cs="Times New Roman"/>
          <w:lang w:eastAsia="ar-SA" w:bidi="ar-SA"/>
        </w:rPr>
        <w:t xml:space="preserve">  Dall</w:t>
      </w:r>
      <w:r w:rsidRPr="006F289C">
        <w:rPr>
          <w:rFonts w:ascii="Bookman Old Style" w:eastAsia="Calibri" w:hAnsi="Bookman Old Style" w:cs="Times New Roman"/>
          <w:lang w:eastAsia="ar-SA" w:bidi="ar-SA"/>
        </w:rPr>
        <w:t xml:space="preserve">’analisi dei dati in possesso del locale Comando dei Carabinieri, </w:t>
      </w:r>
      <w:r w:rsidR="004A1483" w:rsidRPr="006F289C">
        <w:rPr>
          <w:rFonts w:ascii="Bookman Old Style" w:eastAsia="Calibri" w:hAnsi="Bookman Old Style" w:cs="Times New Roman"/>
          <w:lang w:eastAsia="ar-SA" w:bidi="ar-SA"/>
        </w:rPr>
        <w:t xml:space="preserve">è possibile </w:t>
      </w:r>
      <w:r w:rsidRPr="006F289C">
        <w:rPr>
          <w:rFonts w:ascii="Bookman Old Style" w:eastAsia="Calibri" w:hAnsi="Bookman Old Style" w:cs="Times New Roman"/>
          <w:lang w:eastAsia="ar-SA" w:bidi="ar-SA"/>
        </w:rPr>
        <w:t>affermare che si è registrata nel corso degli u</w:t>
      </w:r>
      <w:r w:rsidR="004A1483" w:rsidRPr="006F289C">
        <w:rPr>
          <w:rFonts w:ascii="Bookman Old Style" w:eastAsia="Calibri" w:hAnsi="Bookman Old Style" w:cs="Times New Roman"/>
          <w:lang w:eastAsia="ar-SA" w:bidi="ar-SA"/>
        </w:rPr>
        <w:t xml:space="preserve">ltimi anni l’emergenza di </w:t>
      </w:r>
      <w:r w:rsidRPr="006F289C">
        <w:rPr>
          <w:rFonts w:ascii="Bookman Old Style" w:eastAsia="Calibri" w:hAnsi="Bookman Old Style" w:cs="Times New Roman"/>
          <w:lang w:eastAsia="ar-SA" w:bidi="ar-SA"/>
        </w:rPr>
        <w:t>sodalizi criminali per lo più dediti allo spaccio di dro</w:t>
      </w:r>
      <w:r w:rsidR="004A1483" w:rsidRPr="006F289C">
        <w:rPr>
          <w:rFonts w:ascii="Bookman Old Style" w:eastAsia="Calibri" w:hAnsi="Bookman Old Style" w:cs="Times New Roman"/>
          <w:lang w:eastAsia="ar-SA" w:bidi="ar-SA"/>
        </w:rPr>
        <w:t>ga, al possesso illecito di armi</w:t>
      </w:r>
      <w:r w:rsidRPr="006F289C">
        <w:rPr>
          <w:rFonts w:ascii="Bookman Old Style" w:eastAsia="Calibri" w:hAnsi="Bookman Old Style" w:cs="Times New Roman"/>
          <w:lang w:eastAsia="ar-SA" w:bidi="ar-SA"/>
        </w:rPr>
        <w:t xml:space="preserve"> da fuoco ed alle rapine a mano armata. Non risultano atti di intimidazione o tentativi di estorsione verso le persone che svolgono attività amministrativa. Eccellenti sono state le ultime operazioni di polizia condotte dalla locale Tenenza che hanno assicurato alla giustizia dei pericolosi latitanti. In genere si può osservare che il territorio è adeguatamente presidiato dalle forze dell'ordine e di pubblica </w:t>
      </w:r>
      <w:r w:rsidR="006D4371" w:rsidRPr="006F289C">
        <w:rPr>
          <w:rFonts w:ascii="Bookman Old Style" w:eastAsia="Calibri" w:hAnsi="Bookman Old Style" w:cs="Times New Roman"/>
          <w:lang w:eastAsia="ar-SA" w:bidi="ar-SA"/>
        </w:rPr>
        <w:t xml:space="preserve">sicurezza. </w:t>
      </w:r>
      <w:r w:rsidR="007D6117" w:rsidRPr="006F289C">
        <w:rPr>
          <w:rFonts w:ascii="Bookman Old Style" w:eastAsia="Calibri" w:hAnsi="Bookman Old Style" w:cs="Times New Roman"/>
          <w:lang w:eastAsia="ar-SA" w:bidi="ar-SA"/>
        </w:rPr>
        <w:t>Non risulta che l</w:t>
      </w:r>
      <w:r w:rsidR="004A1483" w:rsidRPr="006F289C">
        <w:rPr>
          <w:rFonts w:ascii="Bookman Old Style" w:eastAsia="Calibri" w:hAnsi="Bookman Old Style" w:cs="Times New Roman"/>
          <w:lang w:eastAsia="ar-SA" w:bidi="ar-SA"/>
        </w:rPr>
        <w:t>'attività criminosa abbia</w:t>
      </w:r>
      <w:r w:rsidR="006D4371" w:rsidRPr="006F289C">
        <w:rPr>
          <w:rFonts w:ascii="Bookman Old Style" w:eastAsia="Calibri" w:hAnsi="Bookman Old Style" w:cs="Times New Roman"/>
          <w:lang w:eastAsia="ar-SA" w:bidi="ar-SA"/>
        </w:rPr>
        <w:t xml:space="preserve"> mutato carattere ed oggetto dei propri interessi.</w:t>
      </w:r>
    </w:p>
    <w:p w:rsidR="007D6117" w:rsidRPr="006F289C" w:rsidRDefault="007D6117">
      <w:pPr>
        <w:pStyle w:val="Titolo41"/>
        <w:ind w:left="6565"/>
        <w:rPr>
          <w:rFonts w:ascii="Bookman Old Style" w:eastAsia="Calibri" w:hAnsi="Bookman Old Style" w:cs="Times New Roman"/>
          <w:b w:val="0"/>
          <w:bCs w:val="0"/>
          <w:lang w:eastAsia="ar-SA" w:bidi="ar-SA"/>
        </w:rPr>
      </w:pPr>
    </w:p>
    <w:p w:rsidR="00FC7F50" w:rsidRPr="006F289C" w:rsidRDefault="000C50B8">
      <w:pPr>
        <w:pStyle w:val="Titolo41"/>
        <w:ind w:left="656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CONTESTO INTERNO</w:t>
      </w:r>
    </w:p>
    <w:p w:rsidR="004A1483" w:rsidRPr="006F289C" w:rsidRDefault="000C50B8"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struttura organizzativa del Comune di Copertino è ripartita in Are. Ciascuna Area è organizzata in Settori . Al vertice di ciascuna Area è posto un dirigente, mentre alla guida di ogni settore è designato un dipendente di categoria D, titolare di posizione organizzativa. </w:t>
      </w:r>
    </w:p>
    <w:p w:rsidR="00FC7F50" w:rsidRPr="006F289C" w:rsidRDefault="004A1483" w:rsidP="00973BFA">
      <w:pPr>
        <w:pStyle w:val="Corpotesto"/>
        <w:spacing w:before="2" w:line="254" w:lineRule="auto"/>
        <w:ind w:right="13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dotazione organica </w:t>
      </w:r>
      <w:r w:rsidR="000C50B8" w:rsidRPr="006F289C">
        <w:rPr>
          <w:rFonts w:ascii="Bookman Old Style" w:eastAsia="Calibri" w:hAnsi="Bookman Old Style" w:cs="Times New Roman"/>
          <w:lang w:eastAsia="ar-SA" w:bidi="ar-SA"/>
        </w:rPr>
        <w:t>prevede:</w:t>
      </w:r>
    </w:p>
    <w:p w:rsidR="0030499B" w:rsidRPr="006F289C" w:rsidRDefault="0030499B" w:rsidP="0030499B">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un segretario generale;</w:t>
      </w:r>
    </w:p>
    <w:p w:rsidR="00FC7F50" w:rsidRPr="006F289C" w:rsidRDefault="0030499B" w:rsidP="00FC13AD">
      <w:pPr>
        <w:pStyle w:val="Corpotesto"/>
        <w:spacing w:line="230" w:lineRule="exact"/>
        <w:ind w:left="132"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n.3 dirigenti di cui uno anche </w:t>
      </w:r>
      <w:r w:rsidR="00A6175C" w:rsidRPr="006F289C">
        <w:rPr>
          <w:rFonts w:ascii="Bookman Old Style" w:eastAsia="Calibri" w:hAnsi="Bookman Old Style" w:cs="Times New Roman"/>
          <w:lang w:eastAsia="ar-SA" w:bidi="ar-SA"/>
        </w:rPr>
        <w:t>con funzioni di vicesegretario (a</w:t>
      </w:r>
      <w:r w:rsidR="004A1483" w:rsidRPr="006F289C">
        <w:rPr>
          <w:rFonts w:ascii="Bookman Old Style" w:eastAsia="Calibri" w:hAnsi="Bookman Old Style" w:cs="Times New Roman"/>
          <w:lang w:eastAsia="ar-SA" w:bidi="ar-SA"/>
        </w:rPr>
        <w:t>llo stato risulta coperto</w:t>
      </w:r>
      <w:r w:rsidR="000C50B8" w:rsidRPr="006F289C">
        <w:rPr>
          <w:rFonts w:ascii="Bookman Old Style" w:eastAsia="Calibri" w:hAnsi="Bookman Old Style" w:cs="Times New Roman"/>
          <w:lang w:eastAsia="ar-SA" w:bidi="ar-SA"/>
        </w:rPr>
        <w:t xml:space="preserve"> solo </w:t>
      </w:r>
      <w:r w:rsidR="004A1483" w:rsidRPr="006F289C">
        <w:rPr>
          <w:rFonts w:ascii="Bookman Old Style" w:eastAsia="Calibri" w:hAnsi="Bookman Old Style" w:cs="Times New Roman"/>
          <w:lang w:eastAsia="ar-SA" w:bidi="ar-SA"/>
        </w:rPr>
        <w:t xml:space="preserve">il posto dirigenziale dell’Area </w:t>
      </w:r>
      <w:r w:rsidRPr="006F289C">
        <w:rPr>
          <w:rFonts w:ascii="Bookman Old Style" w:eastAsia="Calibri" w:hAnsi="Bookman Old Style" w:cs="Times New Roman"/>
          <w:lang w:eastAsia="ar-SA" w:bidi="ar-SA"/>
        </w:rPr>
        <w:t>Pianificazione ed Opere Pubbliche</w:t>
      </w:r>
      <w:r w:rsidR="00FC13A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mentre l'Area Affari Generali e Finanziari e l'Area Socio-Cultural</w:t>
      </w:r>
      <w:r w:rsidR="000C50B8" w:rsidRPr="006F289C">
        <w:rPr>
          <w:rFonts w:ascii="Bookman Old Style" w:eastAsia="Calibri" w:hAnsi="Bookman Old Style" w:cs="Times New Roman"/>
          <w:lang w:eastAsia="ar-SA" w:bidi="ar-SA"/>
        </w:rPr>
        <w:t xml:space="preserve">e </w:t>
      </w:r>
      <w:r w:rsidR="004A1483" w:rsidRPr="006F289C">
        <w:rPr>
          <w:rFonts w:ascii="Bookman Old Style" w:eastAsia="Calibri" w:hAnsi="Bookman Old Style" w:cs="Times New Roman"/>
          <w:lang w:eastAsia="ar-SA" w:bidi="ar-SA"/>
        </w:rPr>
        <w:t>sono stati affidati ad interim al Segretario Generale con p</w:t>
      </w:r>
      <w:r w:rsidR="00A6175C" w:rsidRPr="006F289C">
        <w:rPr>
          <w:rFonts w:ascii="Bookman Old Style" w:eastAsia="Calibri" w:hAnsi="Bookman Old Style" w:cs="Times New Roman"/>
          <w:lang w:eastAsia="ar-SA" w:bidi="ar-SA"/>
        </w:rPr>
        <w:t>rovvedimento del  Sindaco)</w:t>
      </w:r>
      <w:r w:rsidR="000C50B8" w:rsidRPr="006F289C">
        <w:rPr>
          <w:rFonts w:ascii="Bookman Old Style" w:eastAsia="Calibri" w:hAnsi="Bookman Old Style" w:cs="Times New Roman"/>
          <w:lang w:eastAsia="ar-SA" w:bidi="ar-SA"/>
        </w:rPr>
        <w:t>.</w:t>
      </w:r>
    </w:p>
    <w:p w:rsidR="00506F13" w:rsidRPr="006F289C" w:rsidRDefault="0030499B" w:rsidP="007A081B">
      <w:pPr>
        <w:pStyle w:val="Corpotesto"/>
        <w:spacing w:before="15"/>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n. 64 di</w:t>
      </w:r>
      <w:r w:rsidRPr="006F289C">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pendenti, dei quali i titolari di posizione organizzativa sono n. 6 .</w:t>
      </w:r>
    </w:p>
    <w:p w:rsidR="00407C43" w:rsidRPr="006F289C" w:rsidRDefault="000C50B8" w:rsidP="00973BFA">
      <w:pPr>
        <w:pStyle w:val="Corpotesto"/>
        <w:spacing w:before="15" w:line="252" w:lineRule="auto"/>
        <w:ind w:right="523"/>
        <w:jc w:val="both"/>
        <w:rPr>
          <w:rFonts w:ascii="Bookman Old Style" w:hAnsi="Bookman Old Style" w:cs="Times New Roman"/>
        </w:rPr>
      </w:pPr>
      <w:r w:rsidRPr="006F289C">
        <w:rPr>
          <w:rFonts w:ascii="Bookman Old Style" w:eastAsia="Calibri" w:hAnsi="Bookman Old Style" w:cs="Times New Roman"/>
          <w:lang w:eastAsia="ar-SA" w:bidi="ar-SA"/>
        </w:rPr>
        <w:t xml:space="preserve">Non si sono registrati casi di corruzione o concussione giudicati anche con sola sentenza di primo grado che abbiano interessato dipendenti comunali . Non sono state accertate causa di </w:t>
      </w:r>
      <w:proofErr w:type="spellStart"/>
      <w:r w:rsidRPr="006F289C">
        <w:rPr>
          <w:rFonts w:ascii="Bookman Old Style" w:eastAsia="Calibri" w:hAnsi="Bookman Old Style" w:cs="Times New Roman"/>
          <w:lang w:eastAsia="ar-SA" w:bidi="ar-SA"/>
        </w:rPr>
        <w:t>inconferibilità</w:t>
      </w:r>
      <w:proofErr w:type="spellEnd"/>
      <w:r w:rsidRPr="006F289C">
        <w:rPr>
          <w:rFonts w:ascii="Bookman Old Style" w:eastAsia="Calibri" w:hAnsi="Bookman Old Style" w:cs="Times New Roman"/>
          <w:lang w:eastAsia="ar-SA" w:bidi="ar-SA"/>
        </w:rPr>
        <w:t xml:space="preserve"> agli incarichi.</w:t>
      </w:r>
      <w:r w:rsidR="00A6175C" w:rsidRPr="006F289C">
        <w:rPr>
          <w:rFonts w:ascii="Bookman Old Style" w:hAnsi="Bookman Old Style" w:cs="Times New Roman"/>
        </w:rPr>
        <w:t xml:space="preserve"> Non si sono registrate sentenze e condanne penali di amministratori, dirigenti/responsabili e dipendenti, indicando in particolare quelle attinenti ad attività </w:t>
      </w:r>
      <w:proofErr w:type="spellStart"/>
      <w:r w:rsidR="00A6175C" w:rsidRPr="006F289C">
        <w:rPr>
          <w:rFonts w:ascii="Bookman Old Style" w:hAnsi="Bookman Old Style" w:cs="Times New Roman"/>
        </w:rPr>
        <w:t>istituzionali;nè</w:t>
      </w:r>
      <w:proofErr w:type="spellEnd"/>
      <w:r w:rsidR="00A6175C" w:rsidRPr="006F289C">
        <w:rPr>
          <w:rFonts w:ascii="Bookman Old Style" w:hAnsi="Bookman Old Style" w:cs="Times New Roman"/>
        </w:rPr>
        <w:t xml:space="preserve"> condanne per maturazione di responsabilità civile irrogate all’ente o procedimenti giurisdizionali in corso relativi alla maturazione di responsabilità civile dell’ente. Non si sono registrate condanne per responsabilità contabile mentre è in corso un procedimento  per responsabilità contabile a carico di un ex dirigente ed un responsabile di settore per presunta responsabilità inerente attività istituzionali. Nel corso dell'anno precedente non sono state irrogate sanzioni disciplinari </w:t>
      </w:r>
      <w:proofErr w:type="spellStart"/>
      <w:r w:rsidR="00A6175C" w:rsidRPr="006F289C">
        <w:rPr>
          <w:rFonts w:ascii="Bookman Old Style" w:hAnsi="Bookman Old Style" w:cs="Times New Roman"/>
        </w:rPr>
        <w:t>nè</w:t>
      </w:r>
      <w:proofErr w:type="spellEnd"/>
      <w:r w:rsidR="00A6175C" w:rsidRPr="006F289C">
        <w:rPr>
          <w:rFonts w:ascii="Bookman Old Style" w:hAnsi="Bookman Old Style" w:cs="Times New Roman"/>
        </w:rPr>
        <w:t xml:space="preserve"> sanzioni collegate a procedimenti penali. Allo stato non si registrano segnalazioni di illegittimità pervenute da parte di dipendenti, amministratori, cittadini e/o </w:t>
      </w:r>
      <w:proofErr w:type="spellStart"/>
      <w:r w:rsidR="00A6175C" w:rsidRPr="006F289C">
        <w:rPr>
          <w:rFonts w:ascii="Bookman Old Style" w:hAnsi="Bookman Old Style" w:cs="Times New Roman"/>
        </w:rPr>
        <w:t>associazioni.Non</w:t>
      </w:r>
      <w:proofErr w:type="spellEnd"/>
      <w:r w:rsidR="00A6175C" w:rsidRPr="006F289C">
        <w:rPr>
          <w:rFonts w:ascii="Bookman Old Style" w:hAnsi="Bookman Old Style" w:cs="Times New Roman"/>
        </w:rPr>
        <w:t xml:space="preserve"> sono state inoltre ev</w:t>
      </w:r>
      <w:r w:rsidR="00407C43" w:rsidRPr="006F289C">
        <w:rPr>
          <w:rFonts w:ascii="Bookman Old Style" w:hAnsi="Bookman Old Style" w:cs="Times New Roman"/>
        </w:rPr>
        <w:t>idenziate anomali significative, c</w:t>
      </w:r>
      <w:r w:rsidR="00A6175C" w:rsidRPr="006F289C">
        <w:rPr>
          <w:rFonts w:ascii="Bookman Old Style" w:hAnsi="Bookman Old Style" w:cs="Times New Roman"/>
        </w:rPr>
        <w:t xml:space="preserve">on riferimento in modo particolare a denunce di cittadini/associazioni, a segnalazioni dei mass media, a costi eccessivi, a scadente qualità, a contenziosi relativi alle attività svolte, con particolare riferimento a quelli relativi alle aggiudicazioni di appalti </w:t>
      </w:r>
      <w:proofErr w:type="spellStart"/>
      <w:r w:rsidR="00A6175C" w:rsidRPr="006F289C">
        <w:rPr>
          <w:rFonts w:ascii="Bookman Old Style" w:hAnsi="Bookman Old Style" w:cs="Times New Roman"/>
        </w:rPr>
        <w:t>etc</w:t>
      </w:r>
      <w:proofErr w:type="spellEnd"/>
      <w:r w:rsidR="00A6175C" w:rsidRPr="006F289C">
        <w:rPr>
          <w:rFonts w:ascii="Bookman Old Style" w:hAnsi="Bookman Old Style" w:cs="Times New Roman"/>
        </w:rPr>
        <w:t>;</w:t>
      </w:r>
      <w:r w:rsidR="00407C43" w:rsidRPr="006F289C">
        <w:rPr>
          <w:rFonts w:ascii="Bookman Old Style" w:hAnsi="Bookman Old Style" w:cs="Times New Roman"/>
        </w:rPr>
        <w:t xml:space="preserve">. Non sono presenti </w:t>
      </w:r>
      <w:r w:rsidR="00A6175C" w:rsidRPr="006F289C">
        <w:rPr>
          <w:rFonts w:ascii="Bookman Old Style" w:hAnsi="Bookman Old Style" w:cs="Times New Roman"/>
        </w:rPr>
        <w:t>contenziosi che vedono l’ente come parte in sede civile ed amministrativa</w:t>
      </w:r>
      <w:r w:rsidR="00407C43" w:rsidRPr="006F289C">
        <w:rPr>
          <w:rFonts w:ascii="Bookman Old Style" w:hAnsi="Bookman Old Style" w:cs="Times New Roman"/>
        </w:rPr>
        <w:t>.</w:t>
      </w:r>
    </w:p>
    <w:p w:rsidR="00FC7F50" w:rsidRPr="006F289C" w:rsidRDefault="00407C43" w:rsidP="00973BFA">
      <w:pPr>
        <w:pStyle w:val="Corpotesto"/>
        <w:spacing w:before="15" w:line="252"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w:t>
      </w:r>
      <w:r w:rsidR="000C50B8" w:rsidRPr="006F289C">
        <w:rPr>
          <w:rFonts w:ascii="Bookman Old Style" w:eastAsia="Calibri" w:hAnsi="Bookman Old Style" w:cs="Times New Roman"/>
          <w:lang w:eastAsia="ar-SA" w:bidi="ar-SA"/>
        </w:rPr>
        <w:t>o</w:t>
      </w:r>
      <w:r w:rsidR="006172EF">
        <w:rPr>
          <w:rFonts w:ascii="Bookman Old Style" w:eastAsia="Calibri" w:hAnsi="Bookman Old Style" w:cs="Times New Roman"/>
          <w:lang w:eastAsia="ar-SA" w:bidi="ar-SA"/>
        </w:rPr>
        <w:t>no</w:t>
      </w:r>
      <w:r w:rsidR="000C50B8" w:rsidRPr="006F289C">
        <w:rPr>
          <w:rFonts w:ascii="Bookman Old Style" w:eastAsia="Calibri" w:hAnsi="Bookman Old Style" w:cs="Times New Roman"/>
          <w:lang w:eastAsia="ar-SA" w:bidi="ar-SA"/>
        </w:rPr>
        <w:t>stante l'ente sia organizzato secondo un modello di struttura complessa che prevede tre aree della dir</w:t>
      </w:r>
      <w:r w:rsidR="006172EF">
        <w:rPr>
          <w:rFonts w:ascii="Bookman Old Style" w:eastAsia="Calibri" w:hAnsi="Bookman Old Style" w:cs="Times New Roman"/>
          <w:lang w:eastAsia="ar-SA" w:bidi="ar-SA"/>
        </w:rPr>
        <w:t>igenza ( di cui coperte solo un</w:t>
      </w:r>
      <w:r w:rsidRPr="006F289C">
        <w:rPr>
          <w:rFonts w:ascii="Bookman Old Style" w:eastAsia="Calibri" w:hAnsi="Bookman Old Style" w:cs="Times New Roman"/>
          <w:lang w:eastAsia="ar-SA" w:bidi="ar-SA"/>
        </w:rPr>
        <w:t>a</w:t>
      </w:r>
      <w:r w:rsidR="000C50B8" w:rsidRPr="006F289C">
        <w:rPr>
          <w:rFonts w:ascii="Bookman Old Style" w:eastAsia="Calibri" w:hAnsi="Bookman Old Style" w:cs="Times New Roman"/>
          <w:lang w:eastAsia="ar-SA" w:bidi="ar-SA"/>
        </w:rPr>
        <w:t xml:space="preserve">) e n. 6 posizioni organizzative, </w:t>
      </w:r>
      <w:r w:rsidRPr="006F289C">
        <w:rPr>
          <w:rFonts w:ascii="Bookman Old Style" w:eastAsia="Calibri" w:hAnsi="Bookman Old Style" w:cs="Times New Roman"/>
          <w:lang w:eastAsia="ar-SA" w:bidi="ar-SA"/>
        </w:rPr>
        <w:t xml:space="preserve">purtroppo il </w:t>
      </w:r>
      <w:r w:rsidR="000C50B8" w:rsidRPr="006F289C">
        <w:rPr>
          <w:rFonts w:ascii="Bookman Old Style" w:eastAsia="Calibri" w:hAnsi="Bookman Old Style" w:cs="Times New Roman"/>
          <w:lang w:eastAsia="ar-SA" w:bidi="ar-SA"/>
        </w:rPr>
        <w:t>contesto organizzativo interno risente di un forte arretramento della professionalità complessiva rispetto a quella che oggi il mutato assetto normativo ed organizzativo richiede . A fronte della forte contrazione della dotazione organica di fatto</w:t>
      </w:r>
      <w:r w:rsidR="006172EF">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che l'Ente ha subito negli anni a causa delle intervenute cessazioni</w:t>
      </w:r>
      <w:r w:rsidRPr="006F289C">
        <w:rPr>
          <w:rFonts w:ascii="Bookman Old Style" w:eastAsia="Calibri" w:hAnsi="Bookman Old Style" w:cs="Times New Roman"/>
          <w:lang w:eastAsia="ar-SA" w:bidi="ar-SA"/>
        </w:rPr>
        <w:t xml:space="preserve"> e dei vincoli normativi alla spesa di personale ed al turn over , </w:t>
      </w:r>
      <w:r w:rsidR="000C50B8" w:rsidRPr="006F289C">
        <w:rPr>
          <w:rFonts w:ascii="Bookman Old Style" w:eastAsia="Calibri" w:hAnsi="Bookman Old Style" w:cs="Times New Roman"/>
          <w:lang w:eastAsia="ar-SA" w:bidi="ar-SA"/>
        </w:rPr>
        <w:t xml:space="preserve"> non è stato possibile </w:t>
      </w:r>
      <w:proofErr w:type="spellStart"/>
      <w:r w:rsidRPr="006F289C">
        <w:rPr>
          <w:rFonts w:ascii="Bookman Old Style" w:eastAsia="Calibri" w:hAnsi="Bookman Old Style" w:cs="Times New Roman"/>
          <w:lang w:eastAsia="ar-SA" w:bidi="ar-SA"/>
        </w:rPr>
        <w:t>nè</w:t>
      </w:r>
      <w:proofErr w:type="spellEnd"/>
      <w:r w:rsidRPr="006F289C">
        <w:rPr>
          <w:rFonts w:ascii="Bookman Old Style" w:eastAsia="Calibri" w:hAnsi="Bookman Old Style" w:cs="Times New Roman"/>
          <w:lang w:eastAsia="ar-SA" w:bidi="ar-SA"/>
        </w:rPr>
        <w:t xml:space="preserve"> in seguito, si è adeguatamente sostituito </w:t>
      </w:r>
      <w:r w:rsidR="000C50B8" w:rsidRPr="006F289C">
        <w:rPr>
          <w:rFonts w:ascii="Bookman Old Style" w:eastAsia="Calibri" w:hAnsi="Bookman Old Style" w:cs="Times New Roman"/>
          <w:lang w:eastAsia="ar-SA" w:bidi="ar-SA"/>
        </w:rPr>
        <w:t xml:space="preserve"> il personale cessato</w:t>
      </w:r>
      <w:r w:rsidRPr="006F289C">
        <w:rPr>
          <w:rFonts w:ascii="Bookman Old Style" w:eastAsia="Calibri" w:hAnsi="Bookman Old Style" w:cs="Times New Roman"/>
          <w:lang w:eastAsia="ar-SA" w:bidi="ar-SA"/>
        </w:rPr>
        <w:t>.</w:t>
      </w:r>
    </w:p>
    <w:p w:rsidR="00407C43" w:rsidRPr="006F289C" w:rsidRDefault="006172EF" w:rsidP="00973BFA">
      <w:pPr>
        <w:pStyle w:val="Corpotesto"/>
        <w:spacing w:before="2"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lastRenderedPageBreak/>
        <w:t>Tale situazione ha praticamente</w:t>
      </w:r>
      <w:r w:rsidR="000C50B8" w:rsidRPr="006F289C">
        <w:rPr>
          <w:rFonts w:ascii="Bookman Old Style" w:eastAsia="Calibri" w:hAnsi="Bookman Old Style" w:cs="Times New Roman"/>
          <w:lang w:eastAsia="ar-SA" w:bidi="ar-SA"/>
        </w:rPr>
        <w:t xml:space="preserve"> ingenerato una </w:t>
      </w:r>
      <w:r w:rsidR="006D4371" w:rsidRPr="006F289C">
        <w:rPr>
          <w:rFonts w:ascii="Bookman Old Style" w:eastAsia="Calibri" w:hAnsi="Bookman Old Style" w:cs="Times New Roman"/>
          <w:lang w:eastAsia="ar-SA" w:bidi="ar-SA"/>
        </w:rPr>
        <w:t>depauperamento</w:t>
      </w:r>
      <w:r w:rsidR="000C50B8" w:rsidRPr="006F289C">
        <w:rPr>
          <w:rFonts w:ascii="Bookman Old Style" w:eastAsia="Calibri" w:hAnsi="Bookman Old Style" w:cs="Times New Roman"/>
          <w:lang w:eastAsia="ar-SA" w:bidi="ar-SA"/>
        </w:rPr>
        <w:t xml:space="preserve"> delle professionalità interne necessarie per rendere l'Ente adeguato ai nuovi adempimenti che la normativa richiede oltre che alla costruzione di una amministrazione pubblica in linea con un modello di amministrazione semplificata ed accessibile e perciò stesso vicina alle istanze dei cittadini.</w:t>
      </w:r>
    </w:p>
    <w:p w:rsidR="00407C43" w:rsidRPr="006F289C" w:rsidRDefault="00407C43"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 persistente la faticosità della </w:t>
      </w:r>
      <w:r w:rsidR="000C50B8" w:rsidRPr="006F289C">
        <w:rPr>
          <w:rFonts w:ascii="Bookman Old Style" w:eastAsia="Calibri" w:hAnsi="Bookman Old Style" w:cs="Times New Roman"/>
          <w:lang w:eastAsia="ar-SA" w:bidi="ar-SA"/>
        </w:rPr>
        <w:t xml:space="preserve">formazione di una" consapevolezza" che faccia sentire la struttura come protagonista generale del cambiamento che la nuova amministrazione pubblica </w:t>
      </w:r>
      <w:r w:rsidR="006172EF">
        <w:rPr>
          <w:rFonts w:ascii="Bookman Old Style" w:eastAsia="Calibri" w:hAnsi="Bookman Old Style" w:cs="Times New Roman"/>
          <w:lang w:eastAsia="ar-SA" w:bidi="ar-SA"/>
        </w:rPr>
        <w:t xml:space="preserve">in genere </w:t>
      </w:r>
      <w:r w:rsidR="000C50B8" w:rsidRPr="006F289C">
        <w:rPr>
          <w:rFonts w:ascii="Bookman Old Style" w:eastAsia="Calibri" w:hAnsi="Bookman Old Style" w:cs="Times New Roman"/>
          <w:lang w:eastAsia="ar-SA" w:bidi="ar-SA"/>
        </w:rPr>
        <w:t>sta perseguendo da diversi anni con la modernizzazione del rapporto tra cittadini ed amministrazione basato su un rapporto di piena apertura, totale trasparenza ed autocontrollo di legittimità dell'azione amministrativa, di gestione, di qualità dei servi</w:t>
      </w:r>
      <w:r w:rsidR="006D4371" w:rsidRPr="006F289C">
        <w:rPr>
          <w:rFonts w:ascii="Bookman Old Style" w:eastAsia="Calibri" w:hAnsi="Bookman Old Style" w:cs="Times New Roman"/>
          <w:lang w:eastAsia="ar-SA" w:bidi="ar-SA"/>
        </w:rPr>
        <w:t>z</w:t>
      </w:r>
      <w:r w:rsidR="000C50B8" w:rsidRPr="006F289C">
        <w:rPr>
          <w:rFonts w:ascii="Bookman Old Style" w:eastAsia="Calibri" w:hAnsi="Bookman Old Style" w:cs="Times New Roman"/>
          <w:lang w:eastAsia="ar-SA" w:bidi="ar-SA"/>
        </w:rPr>
        <w:t xml:space="preserve">i erogati </w:t>
      </w:r>
      <w:proofErr w:type="spellStart"/>
      <w:r w:rsidR="000C50B8" w:rsidRPr="006F289C">
        <w:rPr>
          <w:rFonts w:ascii="Bookman Old Style" w:eastAsia="Calibri" w:hAnsi="Bookman Old Style" w:cs="Times New Roman"/>
          <w:lang w:eastAsia="ar-SA" w:bidi="ar-SA"/>
        </w:rPr>
        <w:t>nonchè</w:t>
      </w:r>
      <w:proofErr w:type="spellEnd"/>
      <w:r w:rsidR="000C50B8" w:rsidRPr="006F289C">
        <w:rPr>
          <w:rFonts w:ascii="Bookman Old Style" w:eastAsia="Calibri" w:hAnsi="Bookman Old Style" w:cs="Times New Roman"/>
          <w:lang w:eastAsia="ar-SA" w:bidi="ar-SA"/>
        </w:rPr>
        <w:t xml:space="preserve"> di conformità di ogni attività alla piano di prevenzione della corruzione. </w:t>
      </w:r>
    </w:p>
    <w:p w:rsidR="00FC7F50" w:rsidRPr="006F289C" w:rsidRDefault="000C50B8" w:rsidP="00973BFA">
      <w:pPr>
        <w:pStyle w:val="Corpotesto"/>
        <w:spacing w:before="2"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fatto ogni azione ed attività richiesta in tal senso dai dirigenti e dal responsabile della prevenzione della corruzione viene recepita come ulteriore adempimento e nuovo carico di lavoro, quando ciò rientra nel naturale novero delle attività dovute all'amministrazione nell'ambito del normale rapporto d'impiego.</w:t>
      </w:r>
    </w:p>
    <w:p w:rsidR="00407C43"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 ciò si aggiunga che spesso i responsabili dei servizi ed incaricati delle Posizioni Organizzative seppur necessari quali figure intermedie necessarie per garantire il </w:t>
      </w:r>
      <w:r w:rsidR="004E03AE" w:rsidRPr="006F289C">
        <w:rPr>
          <w:rFonts w:ascii="Bookman Old Style" w:eastAsia="Calibri" w:hAnsi="Bookman Old Style" w:cs="Times New Roman"/>
          <w:lang w:eastAsia="ar-SA" w:bidi="ar-SA"/>
        </w:rPr>
        <w:t>funzionamento amministrativo dell'o</w:t>
      </w:r>
      <w:r w:rsidRPr="006F289C">
        <w:rPr>
          <w:rFonts w:ascii="Bookman Old Style" w:eastAsia="Calibri" w:hAnsi="Bookman Old Style" w:cs="Times New Roman"/>
          <w:lang w:eastAsia="ar-SA" w:bidi="ar-SA"/>
        </w:rPr>
        <w:t>rga</w:t>
      </w:r>
      <w:r w:rsidR="006172EF">
        <w:rPr>
          <w:rFonts w:ascii="Bookman Old Style" w:eastAsia="Calibri" w:hAnsi="Bookman Old Style" w:cs="Times New Roman"/>
          <w:lang w:eastAsia="ar-SA" w:bidi="ar-SA"/>
        </w:rPr>
        <w:t xml:space="preserve">nizzazione, non sono sostenuti </w:t>
      </w:r>
      <w:r w:rsidRPr="006F289C">
        <w:rPr>
          <w:rFonts w:ascii="Bookman Old Style" w:eastAsia="Calibri" w:hAnsi="Bookman Old Style" w:cs="Times New Roman"/>
          <w:lang w:eastAsia="ar-SA" w:bidi="ar-SA"/>
        </w:rPr>
        <w:t xml:space="preserve">da adeguate professionalità di supporto , ciò comporta che anche attività di base e meno complesse debbano essere espletate dalle suddette PO </w:t>
      </w:r>
      <w:r w:rsidR="006172EF">
        <w:rPr>
          <w:rFonts w:ascii="Bookman Old Style" w:eastAsia="Calibri" w:hAnsi="Bookman Old Style" w:cs="Times New Roman"/>
          <w:lang w:eastAsia="ar-SA" w:bidi="ar-SA"/>
        </w:rPr>
        <w:t xml:space="preserve">o addirittura, </w:t>
      </w:r>
      <w:r w:rsidR="006D4371" w:rsidRPr="006F289C">
        <w:rPr>
          <w:rFonts w:ascii="Bookman Old Style" w:eastAsia="Calibri" w:hAnsi="Bookman Old Style" w:cs="Times New Roman"/>
          <w:lang w:eastAsia="ar-SA" w:bidi="ar-SA"/>
        </w:rPr>
        <w:t>come spesso accade</w:t>
      </w:r>
      <w:r w:rsidR="006172EF">
        <w:rPr>
          <w:rFonts w:ascii="Bookman Old Style" w:eastAsia="Calibri" w:hAnsi="Bookman Old Style" w:cs="Times New Roman"/>
          <w:lang w:eastAsia="ar-SA" w:bidi="ar-SA"/>
        </w:rPr>
        <w:t>,</w:t>
      </w:r>
      <w:r w:rsidR="006D4371" w:rsidRPr="006F289C">
        <w:rPr>
          <w:rFonts w:ascii="Bookman Old Style" w:eastAsia="Calibri" w:hAnsi="Bookman Old Style" w:cs="Times New Roman"/>
          <w:lang w:eastAsia="ar-SA" w:bidi="ar-SA"/>
        </w:rPr>
        <w:t xml:space="preserve"> dai Dirigenti stessi.</w:t>
      </w:r>
    </w:p>
    <w:p w:rsidR="00FC7F50"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Appare superfluo </w:t>
      </w:r>
      <w:r w:rsidR="004E03AE" w:rsidRPr="006F289C">
        <w:rPr>
          <w:rFonts w:ascii="Bookman Old Style" w:eastAsia="Calibri" w:hAnsi="Bookman Old Style" w:cs="Times New Roman"/>
          <w:lang w:eastAsia="ar-SA" w:bidi="ar-SA"/>
        </w:rPr>
        <w:t xml:space="preserve">quindi sottolineare come in un tale contesto sia di particolare gravosità il carico di lavoro che incombe sui soggetti che oltre ad avere compiti dirigenziali hanno anche </w:t>
      </w:r>
      <w:r w:rsidR="00506F13" w:rsidRPr="006F289C">
        <w:rPr>
          <w:rFonts w:ascii="Bookman Old Style" w:eastAsia="Calibri" w:hAnsi="Bookman Old Style" w:cs="Times New Roman"/>
          <w:lang w:eastAsia="ar-SA" w:bidi="ar-SA"/>
        </w:rPr>
        <w:t>i</w:t>
      </w:r>
      <w:r w:rsidR="00407C43" w:rsidRPr="006F289C">
        <w:rPr>
          <w:rFonts w:ascii="Bookman Old Style" w:eastAsia="Calibri" w:hAnsi="Bookman Old Style" w:cs="Times New Roman"/>
          <w:lang w:eastAsia="ar-SA" w:bidi="ar-SA"/>
        </w:rPr>
        <w:t xml:space="preserve"> l </w:t>
      </w:r>
      <w:r w:rsidR="004E03AE" w:rsidRPr="006F289C">
        <w:rPr>
          <w:rFonts w:ascii="Bookman Old Style" w:eastAsia="Calibri" w:hAnsi="Bookman Old Style" w:cs="Times New Roman"/>
          <w:lang w:eastAsia="ar-SA" w:bidi="ar-SA"/>
        </w:rPr>
        <w:t xml:space="preserve">compito </w:t>
      </w:r>
      <w:r w:rsidR="00506F13" w:rsidRPr="006F289C">
        <w:rPr>
          <w:rFonts w:ascii="Bookman Old Style" w:eastAsia="Calibri" w:hAnsi="Bookman Old Style" w:cs="Times New Roman"/>
          <w:lang w:eastAsia="ar-SA" w:bidi="ar-SA"/>
        </w:rPr>
        <w:t xml:space="preserve">di  </w:t>
      </w:r>
      <w:r w:rsidR="004E03AE" w:rsidRPr="006F289C">
        <w:rPr>
          <w:rFonts w:ascii="Bookman Old Style" w:eastAsia="Calibri" w:hAnsi="Bookman Old Style" w:cs="Times New Roman"/>
          <w:lang w:eastAsia="ar-SA" w:bidi="ar-SA"/>
        </w:rPr>
        <w:t>a</w:t>
      </w:r>
      <w:r w:rsidRPr="006F289C">
        <w:rPr>
          <w:rFonts w:ascii="Bookman Old Style" w:eastAsia="Calibri" w:hAnsi="Bookman Old Style" w:cs="Times New Roman"/>
          <w:lang w:eastAsia="ar-SA" w:bidi="ar-SA"/>
        </w:rPr>
        <w:t>vviare e monitorare compiti ed attività direzionali che spesso come in un circolo vizioso tornano a</w:t>
      </w:r>
      <w:r w:rsidR="006172EF">
        <w:rPr>
          <w:rFonts w:ascii="Bookman Old Style" w:eastAsia="Calibri" w:hAnsi="Bookman Old Style" w:cs="Times New Roman"/>
          <w:lang w:eastAsia="ar-SA" w:bidi="ar-SA"/>
        </w:rPr>
        <w:t>d essere direttamente espletati  dagli stessi.</w:t>
      </w:r>
    </w:p>
    <w:p w:rsidR="00A90C21" w:rsidRPr="006F289C" w:rsidRDefault="00506F13" w:rsidP="006172EF">
      <w:pPr>
        <w:pStyle w:val="Corpotesto"/>
        <w:spacing w:before="47"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t</w:t>
      </w:r>
      <w:r w:rsidR="000C50B8" w:rsidRPr="006F289C">
        <w:rPr>
          <w:rFonts w:ascii="Bookman Old Style" w:eastAsia="Calibri" w:hAnsi="Bookman Old Style" w:cs="Times New Roman"/>
          <w:lang w:eastAsia="ar-SA" w:bidi="ar-SA"/>
        </w:rPr>
        <w:t>ale contesto</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la </w:t>
      </w:r>
      <w:r w:rsidR="006172EF">
        <w:rPr>
          <w:rFonts w:ascii="Bookman Old Style" w:eastAsia="Calibri" w:hAnsi="Bookman Old Style" w:cs="Times New Roman"/>
          <w:lang w:eastAsia="ar-SA" w:bidi="ar-SA"/>
        </w:rPr>
        <w:t xml:space="preserve">fase della </w:t>
      </w:r>
      <w:r w:rsidR="000C50B8" w:rsidRPr="006F289C">
        <w:rPr>
          <w:rFonts w:ascii="Bookman Old Style" w:eastAsia="Calibri" w:hAnsi="Bookman Old Style" w:cs="Times New Roman"/>
          <w:lang w:eastAsia="ar-SA" w:bidi="ar-SA"/>
        </w:rPr>
        <w:t>formazione ai fini della prevenzione della corruzione</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riesce a sortire effetti positivi nel senso che viene man mano acquisito il concetto che la prevenzione riguarda e coinvolge tutti i soggetti che compongono</w:t>
      </w:r>
      <w:r w:rsidR="006172EF">
        <w:rPr>
          <w:rFonts w:ascii="Bookman Old Style" w:eastAsia="Calibri" w:hAnsi="Bookman Old Style" w:cs="Times New Roman"/>
          <w:lang w:eastAsia="ar-SA" w:bidi="ar-SA"/>
        </w:rPr>
        <w:t xml:space="preserve"> l'ente, n</w:t>
      </w:r>
      <w:r w:rsidR="000C50B8" w:rsidRPr="006F289C">
        <w:rPr>
          <w:rFonts w:ascii="Bookman Old Style" w:eastAsia="Calibri" w:hAnsi="Bookman Old Style" w:cs="Times New Roman"/>
          <w:lang w:eastAsia="ar-SA" w:bidi="ar-SA"/>
        </w:rPr>
        <w:t>aturalmente è fondamentale il ruolo che in tal senso può svolgere il Responsabile della Prevenzione della</w:t>
      </w:r>
      <w:r w:rsidRPr="006F289C">
        <w:rPr>
          <w:rFonts w:ascii="Bookman Old Style" w:eastAsia="Calibri" w:hAnsi="Bookman Old Style" w:cs="Times New Roman"/>
          <w:lang w:eastAsia="ar-SA" w:bidi="ar-SA"/>
        </w:rPr>
        <w:t xml:space="preserve"> co</w:t>
      </w:r>
      <w:r w:rsidR="000C50B8" w:rsidRPr="006F289C">
        <w:rPr>
          <w:rFonts w:ascii="Bookman Old Style" w:eastAsia="Calibri" w:hAnsi="Bookman Old Style" w:cs="Times New Roman"/>
          <w:lang w:eastAsia="ar-SA" w:bidi="ar-SA"/>
        </w:rPr>
        <w:t>rruzione.</w:t>
      </w:r>
    </w:p>
    <w:p w:rsidR="00FC7F50" w:rsidRPr="006F289C" w:rsidRDefault="000C50B8" w:rsidP="00973BFA">
      <w:pPr>
        <w:pStyle w:val="Corpotesto"/>
        <w:spacing w:before="1" w:line="252" w:lineRule="auto"/>
        <w:ind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Di seguito la struttura organizzativa dell'ente distinta in aree e le funzioni connesse</w:t>
      </w:r>
    </w:p>
    <w:p w:rsidR="00FC7F50" w:rsidRPr="006F289C" w:rsidRDefault="000C50B8" w:rsidP="00973BFA">
      <w:pPr>
        <w:pStyle w:val="Titolo21"/>
        <w:spacing w:before="0"/>
        <w:ind w:left="0"/>
        <w:jc w:val="both"/>
        <w:rPr>
          <w:rFonts w:ascii="Bookman Old Style" w:eastAsia="Calibri" w:hAnsi="Bookman Old Style" w:cs="Times New Roman"/>
          <w:bCs w:val="0"/>
          <w:sz w:val="20"/>
          <w:szCs w:val="20"/>
          <w:lang w:eastAsia="ar-SA" w:bidi="ar-SA"/>
        </w:rPr>
      </w:pPr>
      <w:r w:rsidRPr="006F289C">
        <w:rPr>
          <w:rFonts w:ascii="Bookman Old Style" w:eastAsia="Calibri" w:hAnsi="Bookman Old Style" w:cs="Times New Roman"/>
          <w:bCs w:val="0"/>
          <w:sz w:val="20"/>
          <w:szCs w:val="20"/>
          <w:lang w:eastAsia="ar-SA" w:bidi="ar-SA"/>
        </w:rPr>
        <w:t>Area 1 - Area Affari generali e finanziari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segreteria generale: supporto alle riunioni di Giunta e Consiglio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iter degli atti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Contratti rogati dal Segretario comunale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notifiche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Protocollo generale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Archivio corrente e di deposito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Albo pretorio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interna al Comune su problematiche giuridiche</w:t>
            </w:r>
          </w:p>
        </w:tc>
      </w:tr>
      <w:tr w:rsidR="00FC7F50" w:rsidRPr="006F289C">
        <w:trPr>
          <w:trHeight w:val="465"/>
        </w:trPr>
        <w:tc>
          <w:tcPr>
            <w:tcW w:w="10002" w:type="dxa"/>
          </w:tcPr>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spacing w:before="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 rapporti con i legali incaricati, istruzione delibere di affidamento nonché verifica della relativa spesa</w:t>
            </w:r>
          </w:p>
        </w:tc>
      </w:tr>
      <w:tr w:rsidR="00FC7F50" w:rsidRPr="006F289C">
        <w:trPr>
          <w:trHeight w:val="465"/>
        </w:trPr>
        <w:tc>
          <w:tcPr>
            <w:tcW w:w="10002"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contenzioso, principalmente relativo al settore delle assicurazioni (compresa gestione contenuti finanziari)</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Studio delle problematiche legali nonché redazione di lettere, comunicazioni, diffide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Supporto e consulenza alla redazione o redazione di regolamenti comunali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Altre problematiche giuridiche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strategica a supporto degli organi istituzionali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Politiche per la partecipazione - comunicazione ed ufficio stampa, trasparenza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i cittadini (Ufficio relazioni con il pubblico) compreso stranieri.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Approvvigionamento materiale informatico</w:t>
            </w:r>
          </w:p>
        </w:tc>
      </w:tr>
      <w:tr w:rsidR="00FC7F50" w:rsidRPr="006F289C">
        <w:trPr>
          <w:trHeight w:val="302"/>
        </w:trPr>
        <w:tc>
          <w:tcPr>
            <w:tcW w:w="10002" w:type="dxa"/>
          </w:tcPr>
          <w:p w:rsidR="00FC7F50" w:rsidRPr="006F289C" w:rsidRDefault="000C50B8">
            <w:pPr>
              <w:pStyle w:val="TableParagraph"/>
              <w:spacing w:before="60"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gestione e assistenza sistema informativo e telefonico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sistema informatico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Nuove tecnologie</w:t>
            </w:r>
          </w:p>
        </w:tc>
      </w:tr>
      <w:tr w:rsidR="00FC7F50" w:rsidRPr="006F289C">
        <w:trPr>
          <w:trHeight w:val="313"/>
        </w:trPr>
        <w:tc>
          <w:tcPr>
            <w:tcW w:w="10002" w:type="dxa"/>
          </w:tcPr>
          <w:p w:rsidR="00FC7F50" w:rsidRPr="006F289C" w:rsidRDefault="000C50B8">
            <w:pPr>
              <w:pStyle w:val="TableParagraph"/>
              <w:spacing w:before="73"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sito web -Amministrazione trasparente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Acquisizione risorse umane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funzioni finanziarie e gestione strategica finanziaria</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dei bilanci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rendicontazione e certificazioni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Contabilità fiscale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della spesa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finanziamenti e investimenti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gestione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economato di cassa da coordinarsi in relazione alle attività di provveditorato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finanziari con Enti e Società partecipate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integrale dei tributi: ICI, IMU, TASI, TARI, TOSAP, IMPOSTA SOGGIORNO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lampade votive, loculi cimiteriali, affitti/canoni attivi, utili/dividendi, pubblicità, tasse ed imposte.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e controllo: addizionali, FSC, trasferimenti, e di tutti gli altri diritti ed introiti di competenza di altri</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canone per occupazione di spazi ed aree pubbliche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contrasto all'evasione e alla morosità e azioni di recupero delle entrate specifiche del servizio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nell'ambito dell'ufficio dell'attività di contrasto all'evasione e alla morosità e azioni di recupero delle</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entrate di altri servizi.</w:t>
            </w:r>
          </w:p>
        </w:tc>
      </w:tr>
    </w:tbl>
    <w:p w:rsidR="00FC7F50" w:rsidRPr="006F289C" w:rsidRDefault="00FC7F50">
      <w:pPr>
        <w:pStyle w:val="Corpotesto"/>
        <w:spacing w:before="7"/>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2 - Pianificazione e controllo del Territorio - Ambiente – opere pubbliche e manutenzioni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Progettazione e direzione di nuove opere e di manutenzione straordinaria del patrimonio immobiliare, infrastrutturale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demaniale esistente</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di esproprio</w:t>
            </w:r>
          </w:p>
        </w:tc>
      </w:tr>
      <w:tr w:rsidR="00FC7F50" w:rsidRPr="006F289C">
        <w:trPr>
          <w:trHeight w:val="249"/>
        </w:trPr>
        <w:tc>
          <w:tcPr>
            <w:tcW w:w="10002" w:type="dxa"/>
          </w:tcPr>
          <w:p w:rsidR="00FC7F50" w:rsidRPr="006F289C" w:rsidRDefault="000C50B8">
            <w:pPr>
              <w:pStyle w:val="TableParagraph"/>
              <w:spacing w:before="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Alienazioni e acquisizioni (proprietà, diritto di superficie) patrimonio immobiliare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Assistenza tecnica alle attività di manutenzione ordinaria</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triennale opere pubbliche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Sicurezza pubblica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Progetti per il recupero del patrimonio storico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Pubblica </w:t>
            </w:r>
            <w:proofErr w:type="spellStart"/>
            <w:r w:rsidRPr="006F289C">
              <w:rPr>
                <w:rFonts w:ascii="Bookman Old Style" w:eastAsia="Calibri" w:hAnsi="Bookman Old Style" w:cs="Times New Roman"/>
                <w:sz w:val="20"/>
                <w:szCs w:val="20"/>
                <w:lang w:eastAsia="ar-SA" w:bidi="ar-SA"/>
              </w:rPr>
              <w:t>illuminazione:manutenzione</w:t>
            </w:r>
            <w:proofErr w:type="spellEnd"/>
            <w:r w:rsidRPr="006F289C">
              <w:rPr>
                <w:rFonts w:ascii="Bookman Old Style" w:eastAsia="Calibri" w:hAnsi="Bookman Old Style" w:cs="Times New Roman"/>
                <w:sz w:val="20"/>
                <w:szCs w:val="20"/>
                <w:lang w:eastAsia="ar-SA" w:bidi="ar-SA"/>
              </w:rPr>
              <w:t xml:space="preserve"> straordinaria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Politiche </w:t>
            </w:r>
            <w:proofErr w:type="spellStart"/>
            <w:r w:rsidRPr="006F289C">
              <w:rPr>
                <w:rFonts w:ascii="Bookman Old Style" w:eastAsia="Calibri" w:hAnsi="Bookman Old Style" w:cs="Times New Roman"/>
                <w:sz w:val="20"/>
                <w:szCs w:val="20"/>
                <w:lang w:eastAsia="ar-SA" w:bidi="ar-SA"/>
              </w:rPr>
              <w:t>efficientamento</w:t>
            </w:r>
            <w:proofErr w:type="spellEnd"/>
            <w:r w:rsidRPr="006F289C">
              <w:rPr>
                <w:rFonts w:ascii="Bookman Old Style" w:eastAsia="Calibri" w:hAnsi="Bookman Old Style" w:cs="Times New Roman"/>
                <w:sz w:val="20"/>
                <w:szCs w:val="20"/>
                <w:lang w:eastAsia="ar-SA" w:bidi="ar-SA"/>
              </w:rPr>
              <w:t xml:space="preserve"> energetico: studi e progetti</w:t>
            </w:r>
          </w:p>
        </w:tc>
      </w:tr>
      <w:tr w:rsidR="00FC7F50" w:rsidRPr="006F289C">
        <w:trPr>
          <w:trHeight w:val="268"/>
        </w:trPr>
        <w:tc>
          <w:tcPr>
            <w:tcW w:w="10002" w:type="dxa"/>
          </w:tcPr>
          <w:p w:rsidR="00FC7F50" w:rsidRPr="006F289C" w:rsidRDefault="000C50B8">
            <w:pPr>
              <w:pStyle w:val="TableParagraph"/>
              <w:spacing w:before="26"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privata: autorizzazione, controllo e gestione degli oneri di urbanizzazione e costruzione (o similari)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 generale</w:t>
            </w:r>
          </w:p>
        </w:tc>
      </w:tr>
      <w:tr w:rsidR="00FC7F50" w:rsidRPr="006F289C">
        <w:trPr>
          <w:trHeight w:val="246"/>
        </w:trPr>
        <w:tc>
          <w:tcPr>
            <w:tcW w:w="10002" w:type="dxa"/>
          </w:tcPr>
          <w:p w:rsidR="00FC7F50" w:rsidRPr="006F289C" w:rsidRDefault="000C50B8">
            <w:pPr>
              <w:pStyle w:val="TableParagraph"/>
              <w:spacing w:before="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Strumenti urbanistici attuativi e gestione delle opere di urbanizzazione (realizzazione e cessione)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economica e popolare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estione</w:t>
            </w:r>
            <w:proofErr w:type="spellEnd"/>
            <w:r w:rsidRPr="006F289C">
              <w:rPr>
                <w:rFonts w:ascii="Bookman Old Style" w:eastAsia="Calibri" w:hAnsi="Bookman Old Style" w:cs="Times New Roman"/>
                <w:sz w:val="20"/>
                <w:szCs w:val="20"/>
                <w:lang w:eastAsia="ar-SA" w:bidi="ar-SA"/>
              </w:rPr>
              <w:t xml:space="preserve"> vincoli paesaggistico e idrogeologico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Informativo Territoriale (SIT)</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Valutazione Impatto Ambientale (VIA)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PAERP e gestione dei relativi diritti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Rifiuti e bonifiche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le autorità ed i gestori in materia di rifiuti e acqua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in materia ambientali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Igiene ambientale e servizi di pulizia</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Inquinamento atmosferico, elettromagnetico e acustico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Ufficio ARO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arre protette e degli orti urbani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Gare e contratti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provveditorato (acquisto di beni e servizi per il funzionamento dell'Ente)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valutazione ambientale strategica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paesaggistiche nei casi di presenza di conflitto di interessi con il responsabile dell'urbanistica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biennale degli acquisti di beni e servizi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SUAP - attività economiche e commerciali: disciplina e autorizzazioni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Pubblicità: programmazione dei piani della pubblicità e autorizzazioni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Decoro urbano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e gestione ordinaria del patrimonio immobiliare, infrastrutturale, demaniale e mobiliare esistente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 compreso rapporti con la società di gestione (escluso servizi finanziari per il canone lampade votive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proventi concessione loculi, nonché servizi manutentivi immobili)</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Gestione dei diritti provenienti dal servizio</w:t>
            </w: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3 Servizi socio-culturali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e prestazioni a tutela dei minori, anziani e persone svantaggiate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 tutela e sostegno responsabilità familiari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sostegno a favore dei cittadini con disabilità</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Interventi economici a sostegno del reddito familiare</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Percorsi di inclusione sociale per persone a rischio emarginazione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delle reti di solidarietà con terzo settore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RED e SIA ( azioni di contrasto alla </w:t>
            </w:r>
            <w:proofErr w:type="spellStart"/>
            <w:r w:rsidRPr="006F289C">
              <w:rPr>
                <w:rFonts w:ascii="Bookman Old Style" w:eastAsia="Calibri" w:hAnsi="Bookman Old Style" w:cs="Times New Roman"/>
                <w:sz w:val="20"/>
                <w:szCs w:val="20"/>
                <w:lang w:eastAsia="ar-SA" w:bidi="ar-SA"/>
              </w:rPr>
              <w:t>poivertà</w:t>
            </w:r>
            <w:proofErr w:type="spellEnd"/>
            <w:r w:rsidRPr="006F289C">
              <w:rPr>
                <w:rFonts w:ascii="Bookman Old Style" w:eastAsia="Calibri" w:hAnsi="Bookman Old Style" w:cs="Times New Roman"/>
                <w:sz w:val="20"/>
                <w:szCs w:val="20"/>
                <w:lang w:eastAsia="ar-SA" w:bidi="ar-SA"/>
              </w:rPr>
              <w:t>)</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abitative: contributi per, emergenze abitative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Pari opportunità locazione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programmazione e gestione attività culturali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archivio storico e Biblioteca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attive per il turismo e promozione territoriale</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patrimonio storico e artistico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attività sportive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impianti sportivi e rapporti con le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w:t>
            </w:r>
            <w:r w:rsidR="00A74588" w:rsidRPr="006F289C">
              <w:rPr>
                <w:rFonts w:ascii="Bookman Old Style" w:eastAsia="Calibri" w:hAnsi="Bookman Old Style" w:cs="Times New Roman"/>
                <w:sz w:val="20"/>
                <w:szCs w:val="20"/>
                <w:lang w:eastAsia="ar-SA" w:bidi="ar-SA"/>
              </w:rPr>
              <w:t>rti con le associazioni del volo</w:t>
            </w:r>
            <w:r w:rsidRPr="006F289C">
              <w:rPr>
                <w:rFonts w:ascii="Bookman Old Style" w:eastAsia="Calibri" w:hAnsi="Bookman Old Style" w:cs="Times New Roman"/>
                <w:sz w:val="20"/>
                <w:szCs w:val="20"/>
                <w:lang w:eastAsia="ar-SA" w:bidi="ar-SA"/>
              </w:rPr>
              <w:t>ntariato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e pianificazione rete scolastica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ed interventi nell’ambito del diritto allo studio e delle attività inerenti l’istruzione pubblica</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del servizio di trasporto scolastico (compreso accompagnamento) e gestione del sistema delle</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ompartecipazioni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compartecipazioni al servizio di mensa scolastica e rapporto con la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Asilo Nido comunale e altri servizi educativi per l’infanzia, compreso la gestione del sistema delle rette</w:t>
            </w:r>
          </w:p>
        </w:tc>
      </w:tr>
      <w:tr w:rsidR="00FC7F50" w:rsidRPr="006F289C">
        <w:trPr>
          <w:trHeight w:val="299"/>
        </w:trPr>
        <w:tc>
          <w:tcPr>
            <w:tcW w:w="10002" w:type="dxa"/>
          </w:tcPr>
          <w:p w:rsidR="00FC7F50" w:rsidRPr="006F289C" w:rsidRDefault="000C50B8" w:rsidP="00A7458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e gestione dei servizi anagrafe, stato civile</w:t>
            </w:r>
            <w:r w:rsidR="00A74588" w:rsidRPr="006F289C">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leva ed elettorale</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statistica</w:t>
            </w:r>
          </w:p>
        </w:tc>
      </w:tr>
    </w:tbl>
    <w:p w:rsidR="00FC7F50" w:rsidRPr="006F289C" w:rsidRDefault="00FC7F50">
      <w:pPr>
        <w:pStyle w:val="Corpotesto"/>
        <w:spacing w:before="11"/>
        <w:rPr>
          <w:rFonts w:ascii="Bookman Old Style" w:eastAsia="Calibri" w:hAnsi="Bookman Old Style" w:cs="Times New Roman"/>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SERVIZIO DI POLIZIA LOCALE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7"/>
        </w:trPr>
        <w:tc>
          <w:tcPr>
            <w:tcW w:w="10002" w:type="dxa"/>
            <w:tcBorders>
              <w:bottom w:val="single" w:sz="6" w:space="0" w:color="000000"/>
            </w:tcBorders>
          </w:tcPr>
          <w:p w:rsidR="00FC7F50" w:rsidRPr="006F289C" w:rsidRDefault="000C50B8">
            <w:pPr>
              <w:pStyle w:val="TableParagraph"/>
              <w:spacing w:before="5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Polizia giudiziaria</w:t>
            </w:r>
          </w:p>
        </w:tc>
      </w:tr>
      <w:tr w:rsidR="00FC7F50" w:rsidRPr="006F289C">
        <w:trPr>
          <w:trHeight w:val="297"/>
        </w:trPr>
        <w:tc>
          <w:tcPr>
            <w:tcW w:w="10002" w:type="dxa"/>
            <w:tcBorders>
              <w:top w:val="single" w:sz="6" w:space="0" w:color="000000"/>
            </w:tcBorders>
          </w:tcPr>
          <w:p w:rsidR="00FC7F50" w:rsidRPr="006F289C" w:rsidRDefault="000C50B8">
            <w:pPr>
              <w:pStyle w:val="TableParagraph"/>
              <w:spacing w:before="5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Sicurezza e Sicurezza Urbana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urbana e decoro urbano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 presidio del territorio, contrasto degrado urbano</w:t>
            </w:r>
          </w:p>
        </w:tc>
      </w:tr>
      <w:tr w:rsidR="00FC7F50" w:rsidRPr="006F289C">
        <w:trPr>
          <w:trHeight w:val="244"/>
        </w:trPr>
        <w:tc>
          <w:tcPr>
            <w:tcW w:w="10002" w:type="dxa"/>
          </w:tcPr>
          <w:p w:rsidR="00FC7F50" w:rsidRPr="006F289C" w:rsidRDefault="000C50B8">
            <w:pPr>
              <w:pStyle w:val="TableParagraph"/>
              <w:spacing w:before="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Centrale operativa, infortunistica stradale, servizi moto montati e di pronto intervento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Vigilanza integrità patrimonio pubblico</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stradale e ausiliari del traffico</w:t>
            </w:r>
          </w:p>
        </w:tc>
      </w:tr>
      <w:tr w:rsidR="00FC7F50" w:rsidRPr="006F289C">
        <w:trPr>
          <w:trHeight w:val="487"/>
        </w:trPr>
        <w:tc>
          <w:tcPr>
            <w:tcW w:w="10002" w:type="dxa"/>
          </w:tcPr>
          <w:p w:rsidR="00FC7F50" w:rsidRPr="006F289C" w:rsidRDefault="00A7458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w:t>
            </w:r>
            <w:r w:rsidR="000C50B8" w:rsidRPr="006F289C">
              <w:rPr>
                <w:rFonts w:ascii="Bookman Old Style" w:eastAsia="Calibri" w:hAnsi="Bookman Old Style" w:cs="Times New Roman"/>
                <w:sz w:val="20"/>
                <w:szCs w:val="20"/>
                <w:lang w:eastAsia="ar-SA" w:bidi="ar-SA"/>
              </w:rPr>
              <w:t xml:space="preserve">olizia </w:t>
            </w:r>
            <w:proofErr w:type="spellStart"/>
            <w:r w:rsidR="000C50B8" w:rsidRPr="006F289C">
              <w:rPr>
                <w:rFonts w:ascii="Bookman Old Style" w:eastAsia="Calibri" w:hAnsi="Bookman Old Style" w:cs="Times New Roman"/>
                <w:sz w:val="20"/>
                <w:szCs w:val="20"/>
                <w:lang w:eastAsia="ar-SA" w:bidi="ar-SA"/>
              </w:rPr>
              <w:t>annonaria,commerciale</w:t>
            </w:r>
            <w:proofErr w:type="spellEnd"/>
            <w:r w:rsidR="000C50B8" w:rsidRPr="006F289C">
              <w:rPr>
                <w:rFonts w:ascii="Bookman Old Style" w:eastAsia="Calibri" w:hAnsi="Bookman Old Style" w:cs="Times New Roman"/>
                <w:sz w:val="20"/>
                <w:szCs w:val="20"/>
                <w:lang w:eastAsia="ar-SA" w:bidi="ar-SA"/>
              </w:rPr>
              <w:t>, polizia edilizia, edilizia ambientale e controlli sui tributi locali sulla base delle norme</w:t>
            </w:r>
          </w:p>
          <w:p w:rsidR="00FC7F50" w:rsidRPr="006F289C" w:rsidRDefault="000C50B8">
            <w:pPr>
              <w:pStyle w:val="TableParagraph"/>
              <w:spacing w:before="1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regolamentari comunali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Circolazione stradale (compreso gestione sistema sanzionatorio)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di mobilità veicolare, ciclabile e pedonale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e programmazione segnaletica stradale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sanzionatorie, contenzioso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e coordinamento attività di protezione civile, antincendio boschivo, coordinamento associazioni</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volontariato di p.c.</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Randagismo canino e gestione canile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parcheggi a pagamento</w:t>
            </w:r>
          </w:p>
        </w:tc>
      </w:tr>
      <w:tr w:rsidR="00FC7F50" w:rsidRPr="006F289C">
        <w:trPr>
          <w:trHeight w:val="247"/>
        </w:trPr>
        <w:tc>
          <w:tcPr>
            <w:tcW w:w="10002" w:type="dxa"/>
          </w:tcPr>
          <w:p w:rsidR="00FC7F50" w:rsidRPr="006F289C" w:rsidRDefault="000C50B8">
            <w:pPr>
              <w:pStyle w:val="TableParagraph"/>
              <w:spacing w:before="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occupazione spazi ed aree pubbliche (escluso gestione del canone)</w:t>
            </w:r>
          </w:p>
        </w:tc>
      </w:tr>
    </w:tbl>
    <w:p w:rsidR="00506F13" w:rsidRPr="006F289C" w:rsidRDefault="00506F13">
      <w:pPr>
        <w:pStyle w:val="Corpotesto"/>
        <w:rPr>
          <w:rFonts w:ascii="Bookman Old Style" w:eastAsia="Calibri" w:hAnsi="Bookman Old Style" w:cs="Times New Roman"/>
          <w:lang w:eastAsia="ar-SA" w:bidi="ar-SA"/>
        </w:rPr>
      </w:pPr>
    </w:p>
    <w:p w:rsidR="00FC7F50" w:rsidRPr="006F289C" w:rsidRDefault="000C50B8" w:rsidP="00FC13AD">
      <w:pPr>
        <w:pStyle w:val="Corpotesto"/>
        <w:spacing w:before="62" w:line="252" w:lineRule="auto"/>
        <w:ind w:left="132"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L’analisi del contesto interno non può prescindere dall’analisi della situazione di fatto, partendo proprio dalle strutture fisiche e dai servizi erogati dall’ente. In particolare, partendo dall’analisi delle strutture esistenti, vengono di seguito brevemente analizzate le modalità di gestione dei servizi pubblici locali.</w:t>
      </w:r>
    </w:p>
    <w:tbl>
      <w:tblPr>
        <w:tblStyle w:val="TableNormal"/>
        <w:tblW w:w="0" w:type="auto"/>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3894"/>
        <w:gridCol w:w="3543"/>
        <w:gridCol w:w="2873"/>
      </w:tblGrid>
      <w:tr w:rsidR="00FC7F50" w:rsidRPr="006F289C">
        <w:trPr>
          <w:trHeight w:val="605"/>
        </w:trPr>
        <w:tc>
          <w:tcPr>
            <w:tcW w:w="3894" w:type="dxa"/>
            <w:tcBorders>
              <w:left w:val="single" w:sz="12" w:space="0" w:color="221F1F"/>
              <w:bottom w:val="single" w:sz="8" w:space="0" w:color="221F1F"/>
              <w:right w:val="single" w:sz="8" w:space="0" w:color="221F1F"/>
            </w:tcBorders>
          </w:tcPr>
          <w:p w:rsidR="00FC7F50" w:rsidRPr="006F289C" w:rsidRDefault="000C50B8">
            <w:pPr>
              <w:pStyle w:val="TableParagraph"/>
              <w:spacing w:before="4"/>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E/O ATTIVITÀ</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 DI GESTIONE AL 31/12/201</w:t>
            </w:r>
            <w:r w:rsidR="00407C43" w:rsidRPr="006F289C">
              <w:rPr>
                <w:rFonts w:ascii="Bookman Old Style" w:eastAsia="Calibri" w:hAnsi="Bookman Old Style" w:cs="Times New Roman"/>
                <w:sz w:val="20"/>
                <w:szCs w:val="20"/>
                <w:lang w:eastAsia="ar-SA" w:bidi="ar-SA"/>
              </w:rPr>
              <w:t>8</w:t>
            </w:r>
          </w:p>
        </w:tc>
        <w:tc>
          <w:tcPr>
            <w:tcW w:w="2873" w:type="dxa"/>
            <w:tcBorders>
              <w:left w:val="single" w:sz="8" w:space="0" w:color="221F1F"/>
              <w:bottom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NOTE O MODIFICHE IN ATTO</w:t>
            </w: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Segreteria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8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56" w:lineRule="auto"/>
              <w:ind w:left="16" w:right="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connessa organi istituzionali e attività generali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URP e protocollo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gare e provveditorato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CUC Union3</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CED</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9"/>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personale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e finanziaria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5"/>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entrate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7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Gestione del territorio e urbanistica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7"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beni patrimoniali e demaniali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7"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opere pubbliche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Anagrafe, stato civile, elettorale, leva 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municipale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35"/>
        </w:trPr>
        <w:tc>
          <w:tcPr>
            <w:tcW w:w="3894" w:type="dxa"/>
            <w:tcBorders>
              <w:top w:val="single" w:sz="8" w:space="0" w:color="221F1F"/>
              <w:left w:val="single" w:sz="12" w:space="0" w:color="221F1F"/>
              <w:bottom w:val="single" w:sz="12" w:space="0" w:color="221F1F"/>
              <w:right w:val="single" w:sz="8" w:space="0" w:color="221F1F"/>
            </w:tcBorders>
          </w:tcPr>
          <w:p w:rsidR="00FC7F50" w:rsidRPr="006F289C" w:rsidRDefault="000C50B8">
            <w:pPr>
              <w:pStyle w:val="TableParagraph"/>
              <w:spacing w:line="215"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scolastici</w:t>
            </w:r>
          </w:p>
        </w:tc>
        <w:tc>
          <w:tcPr>
            <w:tcW w:w="3543" w:type="dxa"/>
            <w:tcBorders>
              <w:top w:val="single" w:sz="8" w:space="0" w:color="221F1F"/>
              <w:left w:val="single" w:sz="8" w:space="0" w:color="221F1F"/>
              <w:bottom w:val="single" w:sz="12" w:space="0" w:color="221F1F"/>
              <w:right w:val="single" w:sz="8" w:space="0" w:color="221F1F"/>
            </w:tcBorders>
          </w:tcPr>
          <w:p w:rsidR="00FC7F50" w:rsidRPr="006F289C" w:rsidRDefault="000C50B8">
            <w:pPr>
              <w:pStyle w:val="TableParagraph"/>
              <w:spacing w:line="215"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12"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91"/>
        </w:trPr>
        <w:tc>
          <w:tcPr>
            <w:tcW w:w="3894" w:type="dxa"/>
            <w:tcBorders>
              <w:left w:val="single" w:sz="12" w:space="0" w:color="221F1F"/>
              <w:bottom w:val="single" w:sz="8" w:space="0" w:color="221F1F"/>
              <w:right w:val="single" w:sz="8" w:space="0" w:color="221F1F"/>
            </w:tcBorders>
          </w:tcPr>
          <w:p w:rsidR="00FC7F50" w:rsidRPr="006F289C" w:rsidRDefault="00033086">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ervizio di mensa scolastica</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left w:val="single" w:sz="8" w:space="0" w:color="221F1F"/>
              <w:bottom w:val="single" w:sz="8" w:space="0" w:color="221F1F"/>
            </w:tcBorders>
          </w:tcPr>
          <w:p w:rsidR="00FC7F50" w:rsidRPr="006F289C" w:rsidRDefault="000C50B8">
            <w:pPr>
              <w:pStyle w:val="TableParagraph"/>
              <w:spacing w:before="1" w:line="254" w:lineRule="auto"/>
              <w:ind w:left="15" w:right="-1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diretta della bollettazione e riscossione delle compartecipazioni</w:t>
            </w: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trasporto scolastico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prevista esternalizzazione</w:t>
            </w:r>
          </w:p>
        </w:tc>
      </w:tr>
      <w:tr w:rsidR="00FC7F50" w:rsidRPr="006F289C">
        <w:trPr>
          <w:trHeight w:val="60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asilo nido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spacing w:line="252" w:lineRule="auto"/>
              <w:ind w:left="15" w:right="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prolungamento orario in affidamento esterno</w:t>
            </w:r>
          </w:p>
        </w:tc>
      </w:tr>
      <w:tr w:rsidR="00FC7F50" w:rsidRPr="006F289C">
        <w:trPr>
          <w:trHeight w:val="39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biblioteca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e Servizio Civile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attività culturale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impianti sportivi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attività ricreative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5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attività turistiche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parcheggi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 concession</w:t>
            </w:r>
            <w:r w:rsidR="00033086" w:rsidRPr="006F289C">
              <w:rPr>
                <w:rFonts w:ascii="Bookman Old Style" w:eastAsia="Calibri" w:hAnsi="Bookman Old Style" w:cs="Times New Roman"/>
                <w:sz w:val="20"/>
                <w:szCs w:val="20"/>
                <w:lang w:eastAsia="ar-SA" w:bidi="ar-SA"/>
              </w:rPr>
              <w:t xml:space="preserve">e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34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strade e segnaletica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illuminazione pubblica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aree a verde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manutenzione in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6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protezione civile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54" w:lineRule="auto"/>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 e volontariato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idrico integrato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Acquedotto Pugliese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raccolta e smaltimento rifiuti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33086" w:rsidP="00A7458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ARO LE/10 di cui il Comune è Capofila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Ecocentro</w:t>
            </w:r>
            <w:proofErr w:type="spellEnd"/>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Altri servizi ambientali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Canile e gestione dei fenomeni di randagismo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Servizi cimiteriali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affissioni- pubblicità -TOSAP</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relativi al commercio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ind w:right="128"/>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p w:rsidR="00FC7F50" w:rsidRPr="006F289C" w:rsidRDefault="00FC7F50">
      <w:pPr>
        <w:jc w:val="right"/>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pPr>
        <w:pStyle w:val="Titolo41"/>
        <w:spacing w:before="47"/>
        <w:ind w:left="618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IL GRUPPO PUBBLICO LOCALE</w:t>
      </w:r>
    </w:p>
    <w:p w:rsidR="006172EF" w:rsidRDefault="000C50B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decreto legislativo n. 175/2016 sulle società partecipate contiene disposizioni concernenti l'efficiente gestione delle partecipazioni pubbliche, alla tutela e promozione della concorrenza e del mercato, nonché alla razionalizzazione e riduzione della spesa pubblica. Le partecipazioni detenute, direttamente o indirettamente non riconducibili ad alcuna delle categorie disciplinate dal decreto legislativo n. 175/2016 sono alienate o sono </w:t>
      </w:r>
      <w:r w:rsidR="00033086" w:rsidRPr="006F289C">
        <w:rPr>
          <w:rFonts w:ascii="Bookman Old Style" w:eastAsia="Calibri" w:hAnsi="Bookman Old Style" w:cs="Times New Roman"/>
          <w:lang w:eastAsia="ar-SA" w:bidi="ar-SA"/>
        </w:rPr>
        <w:t>o</w:t>
      </w:r>
      <w:r w:rsidR="00DF39C8" w:rsidRPr="006F289C">
        <w:rPr>
          <w:rFonts w:ascii="Bookman Old Style" w:eastAsia="Calibri" w:hAnsi="Bookman Old Style" w:cs="Times New Roman"/>
          <w:lang w:eastAsia="ar-SA" w:bidi="ar-SA"/>
        </w:rPr>
        <w:t>gg</w:t>
      </w:r>
      <w:r w:rsidRPr="006F289C">
        <w:rPr>
          <w:rFonts w:ascii="Bookman Old Style" w:eastAsia="Calibri" w:hAnsi="Bookman Old Style" w:cs="Times New Roman"/>
          <w:lang w:eastAsia="ar-SA" w:bidi="ar-SA"/>
        </w:rPr>
        <w:t>etto di un piano di riassetto per la loro razionalizzazione, fusione o soppressione, anche mediante messa in liquidazione o cessione.</w:t>
      </w:r>
    </w:p>
    <w:p w:rsidR="00FC7F50" w:rsidRPr="006F289C" w:rsidRDefault="00DF39C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 corso</w:t>
      </w:r>
      <w:r w:rsidR="006172EF">
        <w:rPr>
          <w:rFonts w:ascii="Bookman Old Style" w:eastAsia="Calibri" w:hAnsi="Bookman Old Style" w:cs="Times New Roman"/>
          <w:lang w:eastAsia="ar-SA" w:bidi="ar-SA"/>
        </w:rPr>
        <w:t xml:space="preserve"> dell’anno è </w:t>
      </w:r>
      <w:r w:rsidR="00033086" w:rsidRPr="006F289C">
        <w:rPr>
          <w:rFonts w:ascii="Bookman Old Style" w:eastAsia="Calibri" w:hAnsi="Bookman Old Style" w:cs="Times New Roman"/>
          <w:lang w:eastAsia="ar-SA" w:bidi="ar-SA"/>
        </w:rPr>
        <w:t xml:space="preserve"> stato </w:t>
      </w:r>
      <w:r w:rsidR="000C50B8" w:rsidRPr="006F289C">
        <w:rPr>
          <w:rFonts w:ascii="Bookman Old Style" w:eastAsia="Calibri" w:hAnsi="Bookman Old Style" w:cs="Times New Roman"/>
          <w:lang w:eastAsia="ar-SA" w:bidi="ar-SA"/>
        </w:rPr>
        <w:t>effettua</w:t>
      </w:r>
      <w:r w:rsidR="00033086" w:rsidRPr="006F289C">
        <w:rPr>
          <w:rFonts w:ascii="Bookman Old Style" w:eastAsia="Calibri" w:hAnsi="Bookman Old Style" w:cs="Times New Roman"/>
          <w:lang w:eastAsia="ar-SA" w:bidi="ar-SA"/>
        </w:rPr>
        <w:t xml:space="preserve">ta </w:t>
      </w:r>
      <w:r w:rsidR="000C50B8" w:rsidRPr="006F289C">
        <w:rPr>
          <w:rFonts w:ascii="Bookman Old Style" w:eastAsia="Calibri" w:hAnsi="Bookman Old Style" w:cs="Times New Roman"/>
          <w:lang w:eastAsia="ar-SA" w:bidi="ar-SA"/>
        </w:rPr>
        <w:t xml:space="preserve"> la ricognizione di tutte le partecipazioni possedute</w:t>
      </w:r>
      <w:r w:rsidR="00033086" w:rsidRPr="006F289C">
        <w:rPr>
          <w:rFonts w:ascii="Bookman Old Style" w:eastAsia="Calibri" w:hAnsi="Bookman Old Style" w:cs="Times New Roman"/>
          <w:lang w:eastAsia="ar-SA" w:bidi="ar-SA"/>
        </w:rPr>
        <w:t xml:space="preserve"> ed individuate </w:t>
      </w:r>
      <w:r w:rsidR="000C50B8" w:rsidRPr="006F289C">
        <w:rPr>
          <w:rFonts w:ascii="Bookman Old Style" w:eastAsia="Calibri" w:hAnsi="Bookman Old Style" w:cs="Times New Roman"/>
          <w:lang w:eastAsia="ar-SA" w:bidi="ar-SA"/>
        </w:rPr>
        <w:t xml:space="preserve"> quelle</w:t>
      </w:r>
      <w:r w:rsidR="00033086" w:rsidRPr="006F289C">
        <w:rPr>
          <w:rFonts w:ascii="Bookman Old Style" w:eastAsia="Calibri" w:hAnsi="Bookman Old Style" w:cs="Times New Roman"/>
          <w:lang w:eastAsia="ar-SA" w:bidi="ar-SA"/>
        </w:rPr>
        <w:t xml:space="preserve"> da liquidare e dismettere . </w:t>
      </w:r>
    </w:p>
    <w:p w:rsidR="00FC7F50" w:rsidRPr="006F289C" w:rsidRDefault="000C50B8" w:rsidP="00A90C21">
      <w:pPr>
        <w:pStyle w:val="Corpotesto"/>
        <w:spacing w:before="3"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Gruppo pubblico locale, inteso come l’insieme degli enti e delle società controllate, collegate o semplicemente partecipate dal nostro ente, annovera esclusivamente la seguente:</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849"/>
        <w:gridCol w:w="1843"/>
        <w:gridCol w:w="1089"/>
      </w:tblGrid>
      <w:tr w:rsidR="00FC7F50" w:rsidRPr="006F289C">
        <w:trPr>
          <w:trHeight w:val="463"/>
        </w:trPr>
        <w:tc>
          <w:tcPr>
            <w:tcW w:w="1421"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left="6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Denominazione</w:t>
            </w:r>
          </w:p>
        </w:tc>
        <w:tc>
          <w:tcPr>
            <w:tcW w:w="5849" w:type="dxa"/>
          </w:tcPr>
          <w:p w:rsidR="00FC7F50" w:rsidRPr="006F289C" w:rsidRDefault="000C50B8">
            <w:pPr>
              <w:pStyle w:val="TableParagraph"/>
              <w:spacing w:before="2"/>
              <w:ind w:left="2214" w:right="220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offerto</w:t>
            </w:r>
          </w:p>
        </w:tc>
        <w:tc>
          <w:tcPr>
            <w:tcW w:w="1843"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right="525"/>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Tipologia</w:t>
            </w:r>
          </w:p>
        </w:tc>
        <w:tc>
          <w:tcPr>
            <w:tcW w:w="1089" w:type="dxa"/>
            <w:tcBorders>
              <w:bottom w:val="thinThickMediumGap" w:sz="3" w:space="0" w:color="000000"/>
            </w:tcBorders>
          </w:tcPr>
          <w:p w:rsidR="00FC7F50" w:rsidRPr="006F289C" w:rsidRDefault="000C50B8">
            <w:pPr>
              <w:pStyle w:val="TableParagraph"/>
              <w:spacing w:before="2"/>
              <w:ind w:left="18"/>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di</w:t>
            </w:r>
          </w:p>
          <w:p w:rsidR="00FC7F50" w:rsidRPr="006F289C" w:rsidRDefault="000C50B8">
            <w:pPr>
              <w:pStyle w:val="TableParagraph"/>
              <w:spacing w:before="14" w:line="197" w:lineRule="exact"/>
              <w:ind w:left="12"/>
              <w:jc w:val="center"/>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partecipazion</w:t>
            </w:r>
            <w:proofErr w:type="spellEnd"/>
          </w:p>
        </w:tc>
      </w:tr>
      <w:tr w:rsidR="00FC7F50" w:rsidRPr="006F289C">
        <w:trPr>
          <w:trHeight w:val="987"/>
        </w:trPr>
        <w:tc>
          <w:tcPr>
            <w:tcW w:w="1421" w:type="dxa"/>
          </w:tcPr>
          <w:p w:rsidR="00FC7F50" w:rsidRPr="006F289C" w:rsidRDefault="000C50B8">
            <w:pPr>
              <w:pStyle w:val="TableParagraph"/>
              <w:spacing w:line="252" w:lineRule="auto"/>
              <w:ind w:left="7" w:right="-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Azienda Speciale Copertino Multiservizi Spa</w:t>
            </w:r>
          </w:p>
        </w:tc>
        <w:tc>
          <w:tcPr>
            <w:tcW w:w="5849" w:type="dxa"/>
          </w:tcPr>
          <w:p w:rsidR="00FC7F50" w:rsidRPr="006F289C" w:rsidRDefault="000C50B8">
            <w:pPr>
              <w:pStyle w:val="TableParagraph"/>
              <w:spacing w:line="226" w:lineRule="exact"/>
              <w:ind w:left="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igiene ambientale in favore del Comune di Copertino</w:t>
            </w:r>
          </w:p>
        </w:tc>
        <w:tc>
          <w:tcPr>
            <w:tcW w:w="1843" w:type="dxa"/>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right="493"/>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Ente strumentale</w:t>
            </w:r>
          </w:p>
        </w:tc>
        <w:tc>
          <w:tcPr>
            <w:tcW w:w="1089" w:type="dxa"/>
            <w:tcBorders>
              <w:top w:val="thickThinMediumGap" w:sz="3" w:space="0" w:color="000000"/>
            </w:tcBorders>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100,00%</w:t>
            </w:r>
          </w:p>
        </w:tc>
      </w:tr>
    </w:tbl>
    <w:p w:rsidR="0047117D" w:rsidRPr="006F289C" w:rsidRDefault="0047117D">
      <w:pPr>
        <w:pStyle w:val="Corpotesto"/>
        <w:spacing w:before="1"/>
        <w:rPr>
          <w:rFonts w:ascii="Bookman Old Style" w:eastAsia="Calibri" w:hAnsi="Bookman Old Style" w:cs="Times New Roman"/>
          <w:lang w:eastAsia="ar-SA" w:bidi="ar-SA"/>
        </w:rPr>
      </w:pPr>
    </w:p>
    <w:p w:rsidR="00FC7F50" w:rsidRPr="006F289C" w:rsidRDefault="0047117D" w:rsidP="003C78A6">
      <w:pPr>
        <w:pStyle w:val="Corpotesto"/>
        <w:spacing w:before="1"/>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DF39C8" w:rsidRPr="006F289C">
        <w:rPr>
          <w:rFonts w:ascii="Bookman Old Style" w:eastAsia="Calibri" w:hAnsi="Bookman Old Style" w:cs="Times New Roman"/>
          <w:lang w:eastAsia="ar-SA" w:bidi="ar-SA"/>
        </w:rPr>
        <w:t>urante il corso del 2017</w:t>
      </w:r>
      <w:r w:rsidRPr="006F289C">
        <w:rPr>
          <w:rFonts w:ascii="Bookman Old Style" w:eastAsia="Calibri" w:hAnsi="Bookman Old Style" w:cs="Times New Roman"/>
          <w:lang w:eastAsia="ar-SA" w:bidi="ar-SA"/>
        </w:rPr>
        <w:t xml:space="preserve">  è stato avviato il procedimento di </w:t>
      </w:r>
      <w:r w:rsidR="00DF39C8" w:rsidRPr="006F289C">
        <w:rPr>
          <w:rFonts w:ascii="Bookman Old Style" w:eastAsia="Calibri" w:hAnsi="Bookman Old Style" w:cs="Times New Roman"/>
          <w:lang w:eastAsia="ar-SA" w:bidi="ar-SA"/>
        </w:rPr>
        <w:t xml:space="preserve">liquidazione </w:t>
      </w:r>
      <w:r w:rsidRPr="006F289C">
        <w:rPr>
          <w:rFonts w:ascii="Bookman Old Style" w:eastAsia="Calibri" w:hAnsi="Bookman Old Style" w:cs="Times New Roman"/>
          <w:lang w:eastAsia="ar-SA" w:bidi="ar-SA"/>
        </w:rPr>
        <w:t>così come previsto nel piano straordinario di raz</w:t>
      </w:r>
      <w:r w:rsidR="00211F5D" w:rsidRPr="006F289C">
        <w:rPr>
          <w:rFonts w:ascii="Bookman Old Style" w:eastAsia="Calibri" w:hAnsi="Bookman Old Style" w:cs="Times New Roman"/>
          <w:lang w:eastAsia="ar-SA" w:bidi="ar-SA"/>
        </w:rPr>
        <w:t>ionalizzazione delle società p</w:t>
      </w:r>
      <w:r w:rsidRPr="006F289C">
        <w:rPr>
          <w:rFonts w:ascii="Bookman Old Style" w:eastAsia="Calibri" w:hAnsi="Bookman Old Style" w:cs="Times New Roman"/>
          <w:lang w:eastAsia="ar-SA" w:bidi="ar-SA"/>
        </w:rPr>
        <w:t xml:space="preserve">artecipate approvato </w:t>
      </w:r>
      <w:proofErr w:type="spellStart"/>
      <w:r w:rsidRPr="006F289C">
        <w:rPr>
          <w:rFonts w:ascii="Bookman Old Style" w:eastAsia="Calibri" w:hAnsi="Bookman Old Style" w:cs="Times New Roman"/>
          <w:lang w:eastAsia="ar-SA" w:bidi="ar-SA"/>
        </w:rPr>
        <w:t>conDelibera</w:t>
      </w:r>
      <w:proofErr w:type="spellEnd"/>
      <w:r w:rsidRPr="006F289C">
        <w:rPr>
          <w:rFonts w:ascii="Bookman Old Style" w:eastAsia="Calibri" w:hAnsi="Bookman Old Style" w:cs="Times New Roman"/>
          <w:lang w:eastAsia="ar-SA" w:bidi="ar-SA"/>
        </w:rPr>
        <w:t xml:space="preserve"> C</w:t>
      </w:r>
      <w:r w:rsidR="00211F5D" w:rsidRPr="006F289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C.</w:t>
      </w:r>
      <w:r w:rsidR="00211F5D" w:rsidRPr="006F289C">
        <w:rPr>
          <w:rFonts w:ascii="Bookman Old Style" w:eastAsia="Calibri" w:hAnsi="Bookman Old Style" w:cs="Times New Roman"/>
          <w:lang w:eastAsia="ar-SA" w:bidi="ar-SA"/>
        </w:rPr>
        <w:t xml:space="preserve"> n. 59 del 28/09/2017per essere stato   l’unico servizio gestito dalla Società affidata dall’</w:t>
      </w:r>
      <w:r w:rsidR="00DF39C8" w:rsidRPr="006F289C">
        <w:rPr>
          <w:rFonts w:ascii="Bookman Old Style" w:eastAsia="Calibri" w:hAnsi="Bookman Old Style" w:cs="Times New Roman"/>
          <w:lang w:eastAsia="ar-SA" w:bidi="ar-SA"/>
        </w:rPr>
        <w:t xml:space="preserve">ARO LE/10 (gestione associata di servizio a livello di area di raccolta ottimale) </w:t>
      </w:r>
      <w:r w:rsidR="00211F5D" w:rsidRPr="006F289C">
        <w:rPr>
          <w:rFonts w:ascii="Bookman Old Style" w:eastAsia="Calibri" w:hAnsi="Bookman Old Style" w:cs="Times New Roman"/>
          <w:lang w:eastAsia="ar-SA" w:bidi="ar-SA"/>
        </w:rPr>
        <w:t>previo esperimento di  gara pubblica, affidata al</w:t>
      </w:r>
      <w:r w:rsidRPr="006F289C">
        <w:rPr>
          <w:rFonts w:ascii="Bookman Old Style" w:eastAsia="Calibri" w:hAnsi="Bookman Old Style" w:cs="Times New Roman"/>
          <w:lang w:eastAsia="ar-SA" w:bidi="ar-SA"/>
        </w:rPr>
        <w:t>l’</w:t>
      </w:r>
      <w:r w:rsidR="00211F5D" w:rsidRPr="006F289C">
        <w:rPr>
          <w:rFonts w:ascii="Bookman Old Style" w:eastAsia="Calibri" w:hAnsi="Bookman Old Style" w:cs="Times New Roman"/>
          <w:lang w:eastAsia="ar-SA" w:bidi="ar-SA"/>
        </w:rPr>
        <w:t xml:space="preserve">ATI  </w:t>
      </w:r>
      <w:proofErr w:type="spellStart"/>
      <w:r w:rsidR="00211F5D" w:rsidRPr="006F289C">
        <w:rPr>
          <w:rFonts w:ascii="Bookman Old Style" w:eastAsia="Calibri" w:hAnsi="Bookman Old Style" w:cs="Times New Roman"/>
          <w:lang w:eastAsia="ar-SA" w:bidi="ar-SA"/>
        </w:rPr>
        <w:t>Eco</w:t>
      </w:r>
      <w:r w:rsidRPr="006F289C">
        <w:rPr>
          <w:rFonts w:ascii="Bookman Old Style" w:eastAsia="Calibri" w:hAnsi="Bookman Old Style" w:cs="Times New Roman"/>
          <w:lang w:eastAsia="ar-SA" w:bidi="ar-SA"/>
        </w:rPr>
        <w:t>tecnica</w:t>
      </w:r>
      <w:proofErr w:type="spellEnd"/>
      <w:r w:rsidRPr="006F289C">
        <w:rPr>
          <w:rFonts w:ascii="Bookman Old Style" w:eastAsia="Calibri" w:hAnsi="Bookman Old Style" w:cs="Times New Roman"/>
          <w:lang w:eastAsia="ar-SA" w:bidi="ar-SA"/>
        </w:rPr>
        <w:t xml:space="preserve"> </w:t>
      </w:r>
      <w:proofErr w:type="spellStart"/>
      <w:r w:rsidR="00211F5D" w:rsidRPr="006F289C">
        <w:rPr>
          <w:rFonts w:ascii="Bookman Old Style" w:eastAsia="Calibri" w:hAnsi="Bookman Old Style" w:cs="Times New Roman"/>
          <w:lang w:eastAsia="ar-SA" w:bidi="ar-SA"/>
        </w:rPr>
        <w:t>srl</w:t>
      </w:r>
      <w:proofErr w:type="spellEnd"/>
      <w:r w:rsidR="00211F5D" w:rsidRPr="006F289C">
        <w:rPr>
          <w:rFonts w:ascii="Bookman Old Style" w:eastAsia="Calibri" w:hAnsi="Bookman Old Style" w:cs="Times New Roman"/>
          <w:lang w:eastAsia="ar-SA" w:bidi="ar-SA"/>
        </w:rPr>
        <w:t xml:space="preserve"> – </w:t>
      </w:r>
      <w:proofErr w:type="spellStart"/>
      <w:r w:rsidR="00211F5D" w:rsidRPr="006F289C">
        <w:rPr>
          <w:rFonts w:ascii="Bookman Old Style" w:eastAsia="Calibri" w:hAnsi="Bookman Old Style" w:cs="Times New Roman"/>
          <w:lang w:eastAsia="ar-SA" w:bidi="ar-SA"/>
        </w:rPr>
        <w:t>Axa</w:t>
      </w:r>
      <w:proofErr w:type="spellEnd"/>
      <w:r w:rsidR="00211F5D" w:rsidRPr="006F289C">
        <w:rPr>
          <w:rFonts w:ascii="Bookman Old Style" w:eastAsia="Calibri" w:hAnsi="Bookman Old Style" w:cs="Times New Roman"/>
          <w:lang w:eastAsia="ar-SA" w:bidi="ar-SA"/>
        </w:rPr>
        <w:t xml:space="preserve"> Servizi Ambientali </w:t>
      </w:r>
      <w:proofErr w:type="spellStart"/>
      <w:r w:rsidR="00211F5D" w:rsidRPr="006F289C">
        <w:rPr>
          <w:rFonts w:ascii="Bookman Old Style" w:eastAsia="Calibri" w:hAnsi="Bookman Old Style" w:cs="Times New Roman"/>
          <w:lang w:eastAsia="ar-SA" w:bidi="ar-SA"/>
        </w:rPr>
        <w:t>srl</w:t>
      </w:r>
      <w:proofErr w:type="spellEnd"/>
      <w:r w:rsidR="00211F5D" w:rsidRPr="006F289C">
        <w:rPr>
          <w:rFonts w:ascii="Bookman Old Style" w:eastAsia="Calibri" w:hAnsi="Bookman Old Style" w:cs="Times New Roman"/>
          <w:lang w:eastAsia="ar-SA" w:bidi="ar-SA"/>
        </w:rPr>
        <w:t xml:space="preserve"> ed </w:t>
      </w:r>
      <w:proofErr w:type="spellStart"/>
      <w:r w:rsidR="00211F5D" w:rsidRPr="006F289C">
        <w:rPr>
          <w:rFonts w:ascii="Bookman Old Style" w:eastAsia="Calibri" w:hAnsi="Bookman Old Style" w:cs="Times New Roman"/>
          <w:lang w:eastAsia="ar-SA" w:bidi="ar-SA"/>
        </w:rPr>
        <w:t>Igeco</w:t>
      </w:r>
      <w:proofErr w:type="spellEnd"/>
      <w:r w:rsidR="00211F5D" w:rsidRPr="006F289C">
        <w:rPr>
          <w:rFonts w:ascii="Bookman Old Style" w:eastAsia="Calibri" w:hAnsi="Bookman Old Style" w:cs="Times New Roman"/>
          <w:lang w:eastAsia="ar-SA" w:bidi="ar-SA"/>
        </w:rPr>
        <w:t xml:space="preserve"> </w:t>
      </w:r>
      <w:proofErr w:type="spellStart"/>
      <w:r w:rsidR="00211F5D" w:rsidRPr="006F289C">
        <w:rPr>
          <w:rFonts w:ascii="Bookman Old Style" w:eastAsia="Calibri" w:hAnsi="Bookman Old Style" w:cs="Times New Roman"/>
          <w:lang w:eastAsia="ar-SA" w:bidi="ar-SA"/>
        </w:rPr>
        <w:t>srl</w:t>
      </w:r>
      <w:proofErr w:type="spellEnd"/>
      <w:r w:rsidR="00407C43" w:rsidRPr="006F289C">
        <w:rPr>
          <w:rFonts w:ascii="Bookman Old Style" w:eastAsia="Calibri" w:hAnsi="Bookman Old Style" w:cs="Times New Roman"/>
          <w:lang w:eastAsia="ar-SA" w:bidi="ar-SA"/>
        </w:rPr>
        <w:t xml:space="preserve">. Nel corso del 2018  è stata dichiarata dal </w:t>
      </w:r>
      <w:r w:rsidR="003C78A6" w:rsidRPr="006F289C">
        <w:rPr>
          <w:rFonts w:ascii="Bookman Old Style" w:eastAsia="Calibri" w:hAnsi="Bookman Old Style" w:cs="Times New Roman"/>
          <w:lang w:eastAsia="ar-SA" w:bidi="ar-SA"/>
        </w:rPr>
        <w:t>consiglio comunale la messa in l</w:t>
      </w:r>
      <w:r w:rsidR="00407C43" w:rsidRPr="006F289C">
        <w:rPr>
          <w:rFonts w:ascii="Bookman Old Style" w:eastAsia="Calibri" w:hAnsi="Bookman Old Style" w:cs="Times New Roman"/>
          <w:lang w:eastAsia="ar-SA" w:bidi="ar-SA"/>
        </w:rPr>
        <w:t>iquidazione della Società e nominato il liquidatore responsabile.</w:t>
      </w:r>
    </w:p>
    <w:p w:rsidR="00211F5D" w:rsidRPr="006F289C" w:rsidRDefault="00211F5D" w:rsidP="00DF39C8">
      <w:pPr>
        <w:pStyle w:val="Titolo41"/>
        <w:spacing w:before="1"/>
        <w:ind w:left="3978" w:hanging="1284"/>
        <w:rPr>
          <w:rFonts w:ascii="Bookman Old Style" w:eastAsia="Calibri" w:hAnsi="Bookman Old Style" w:cs="Times New Roman"/>
          <w:b w:val="0"/>
          <w:bCs w:val="0"/>
          <w:lang w:eastAsia="ar-SA" w:bidi="ar-SA"/>
        </w:rPr>
      </w:pPr>
    </w:p>
    <w:p w:rsidR="00DF39C8" w:rsidRPr="006F289C" w:rsidRDefault="000C50B8" w:rsidP="00211F5D">
      <w:pPr>
        <w:pStyle w:val="Titolo41"/>
        <w:spacing w:before="1"/>
        <w:ind w:left="5245" w:hanging="128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DELLA PREVENZIONE DELLA CORRUZIONE E DELLA TRASPARENZA</w:t>
      </w:r>
    </w:p>
    <w:p w:rsidR="007A081B"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Il Responsabile della prevenzione della corruzione e della trasparenza (in seguito solo Responsabile) del Comune di Copertino è il Segretario generale dell'Ente.</w:t>
      </w:r>
    </w:p>
    <w:p w:rsidR="00FC7F50"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lang w:eastAsia="ar-SA" w:bidi="ar-SA"/>
        </w:rPr>
        <w:t>Il Responsabile della prevenzione della corruzione:</w:t>
      </w:r>
    </w:p>
    <w:p w:rsidR="00FC7F50" w:rsidRPr="006F289C" w:rsidRDefault="000C50B8" w:rsidP="00244DEF">
      <w:pPr>
        <w:pStyle w:val="Corpotesto"/>
        <w:numPr>
          <w:ilvl w:val="0"/>
          <w:numId w:val="35"/>
        </w:numPr>
        <w:spacing w:before="15"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sulla scorta delle indicazioni rac</w:t>
      </w:r>
      <w:r w:rsidR="0030499B" w:rsidRPr="006F289C">
        <w:rPr>
          <w:rFonts w:ascii="Bookman Old Style" w:eastAsia="Calibri" w:hAnsi="Bookman Old Style" w:cs="Times New Roman"/>
          <w:lang w:eastAsia="ar-SA" w:bidi="ar-SA"/>
        </w:rPr>
        <w:t xml:space="preserve">colte </w:t>
      </w:r>
      <w:r w:rsidRPr="006F289C">
        <w:rPr>
          <w:rFonts w:ascii="Bookman Old Style" w:eastAsia="Calibri" w:hAnsi="Bookman Old Style" w:cs="Times New Roman"/>
          <w:lang w:eastAsia="ar-SA" w:bidi="ar-SA"/>
        </w:rPr>
        <w:t>, elabora e propone il Piano Triennale della Prevenzione della Corruzione entro il 20 GENNAIO di ogni anno (la Giunta comunale approva il P.T.P.C. entro il 31 gennaio di ogni anno salvo diverso altro termine fissato dalla legge);</w:t>
      </w:r>
    </w:p>
    <w:p w:rsidR="00FC7F50" w:rsidRPr="006F289C" w:rsidRDefault="000C50B8" w:rsidP="00244DEF">
      <w:pPr>
        <w:pStyle w:val="Corpotesto"/>
        <w:numPr>
          <w:ilvl w:val="0"/>
          <w:numId w:val="35"/>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predispone, adotta, pubblica sul sito internet del Comune (entro e non oltre il 31 DICEMBRE di ogni anno) la relazione sulle attività svolte in materia di prevenzione della corruzione, dandone notizia al Sindaco, alla Giunta, ai Consiglieri comunali per il tramite del Presidente del Consiglio, ai Revisori dei conti ed al Nucleo di Valutazione;</w:t>
      </w:r>
    </w:p>
    <w:p w:rsidR="00FC7F50" w:rsidRPr="006F289C" w:rsidRDefault="000C50B8" w:rsidP="00244DEF">
      <w:pPr>
        <w:pStyle w:val="Corpotesto"/>
        <w:numPr>
          <w:ilvl w:val="0"/>
          <w:numId w:val="35"/>
        </w:numPr>
        <w:spacing w:before="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individua, previa proposta dei dirigenti competenti  il personale da inserire nei programmi di formazione;</w:t>
      </w:r>
    </w:p>
    <w:p w:rsidR="00EE15A2" w:rsidRPr="006F289C" w:rsidRDefault="000C50B8" w:rsidP="00244DEF">
      <w:pPr>
        <w:pStyle w:val="Corpotesto"/>
        <w:numPr>
          <w:ilvl w:val="0"/>
          <w:numId w:val="35"/>
        </w:numPr>
        <w:spacing w:before="15" w:line="256" w:lineRule="auto"/>
        <w:ind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propone la rotazione con cadenza triennale, degli incarichi dei Dirigenti, dei Responsabili delle posizioni organizzative, e dei dipendenti con delega alla firma, in ciascuna Area/Settore a più elevato rischio di corruzione, con esclusione delle figure infungibili.</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procede con proprio atto per le attività individuate dal presente piano a più alto rischio di corruzione, alle azioni correttive per l'eliminazione delle criticità, anche in applicazione del regolamento sui controlli interni, sentiti i dirigenti (ovvero nei comuni che ne sono sprovvisti i responsabili dei servizi);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anche a campione, che non sussistano ragioni di </w:t>
      </w:r>
      <w:proofErr w:type="spellStart"/>
      <w:r w:rsidRPr="006F289C">
        <w:rPr>
          <w:rFonts w:ascii="Bookman Old Style" w:eastAsia="Calibri" w:hAnsi="Bookman Old Style" w:cs="Times New Roman"/>
          <w:lang w:eastAsia="ar-SA" w:bidi="ar-SA"/>
        </w:rPr>
        <w:t>inconferibilità</w:t>
      </w:r>
      <w:proofErr w:type="spellEnd"/>
      <w:r w:rsidRPr="006F289C">
        <w:rPr>
          <w:rFonts w:ascii="Bookman Old Style" w:eastAsia="Calibri" w:hAnsi="Bookman Old Style" w:cs="Times New Roman"/>
          <w:lang w:eastAsia="ar-SA" w:bidi="ar-SA"/>
        </w:rPr>
        <w:t xml:space="preserve"> e/o incompatibilità in capo ai dirigenti ;</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stimola e verifica l’applicazione delle disposizioni per la prevenzione della corruzione, con specifico riferimento alla adozione del piano, da parte delle società e degli organismi partecipati;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lastRenderedPageBreak/>
        <w:t>monitora l’applicazione del codice di comportamento nazionale e di quello integrativo adottato dall’ente, avanzando le proposte di modifica e/o integrazione;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degli obblighi di astensione e di segnalazione nel caso di presenza di conflitto di interesse anche in forma potenziale;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la coerenza tra le indicazioni del piano cd anticorruzione e di quello per le performance o PEG/PDO; </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monitora, anche a campione, l’applicazione delle previsioni di cui all’articolo 53 del </w:t>
      </w:r>
      <w:proofErr w:type="spellStart"/>
      <w:r w:rsidRPr="006F289C">
        <w:rPr>
          <w:rFonts w:ascii="Bookman Old Style" w:eastAsia="Calibri" w:hAnsi="Bookman Old Style" w:cs="Times New Roman"/>
          <w:lang w:eastAsia="ar-SA" w:bidi="ar-SA"/>
        </w:rPr>
        <w:t>D.Lgs.</w:t>
      </w:r>
      <w:proofErr w:type="spellEnd"/>
      <w:r w:rsidRPr="006F289C">
        <w:rPr>
          <w:rFonts w:ascii="Bookman Old Style" w:eastAsia="Calibri" w:hAnsi="Bookman Old Style" w:cs="Times New Roman"/>
          <w:lang w:eastAsia="ar-SA" w:bidi="ar-SA"/>
        </w:rPr>
        <w:t xml:space="preserve"> n. 165/2001 in materia di svolgimento di attività ulteriori da parte dei dirigenti ovvero dei responsabili e dei dipendenti;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svolge i compiti di responsabile per la trasparenza.</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fine di prevenire e controllare il rischio derivante da possibili atti di corruzione il Responsabile in qualsiasi momento può richiedere ai dirigenti e/o ai dipendenti che hanno istruito e/o adottato il provvedimento finale di dare per iscritto adeguata motivazione circa le circostanze di fatto e le  ragioni giuridiche che sottendono all’adozione del provvedimento.</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può in ogni momento verificare e chiedere delucidazioni per iscritto e verbalmente a tutti i dipendenti su comportamenti che possono integrare anche solo potenzialmente il rischio di corruzione e illegalità.</w:t>
      </w:r>
    </w:p>
    <w:p w:rsidR="00EE15A2" w:rsidRPr="006F289C" w:rsidRDefault="00EE15A2"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cd anticorruzione e per la trasparenza non può essere individuato come RPD (responsabile per la protezione dei dati) </w:t>
      </w:r>
    </w:p>
    <w:p w:rsidR="00EE15A2" w:rsidRPr="006F289C" w:rsidRDefault="00EE15A2"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Il responsabile per la prevenzione della corruzione non fa parte del Nucleo di Valutazione o</w:t>
      </w:r>
      <w:r w:rsidRPr="006F289C">
        <w:rPr>
          <w:rFonts w:ascii="Bookman Old Style" w:hAnsi="Bookman Old Style" w:cs="Times New Roman"/>
          <w:sz w:val="20"/>
          <w:szCs w:val="20"/>
        </w:rPr>
        <w:t xml:space="preserve"> OIV.</w:t>
      </w:r>
    </w:p>
    <w:p w:rsidR="003C78A6" w:rsidRPr="006F289C" w:rsidRDefault="000C50B8"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 fine di svolgere le sue funzioni, il Responsabile della prevenzione della corruzione ha il potere di acquisire ogni forma di conoscenza di atti, documenti ed attività del Comune, anche in via meramente informale e propositiva. Tra le attività, prevalenza obbligatoria va data a quelle individuate a rischio di corruzione. Le Funzioni ed i poteri del Responsabile della prevenzione della corruzione possono essere </w:t>
      </w:r>
      <w:proofErr w:type="spellStart"/>
      <w:r w:rsidRPr="006F289C">
        <w:rPr>
          <w:rFonts w:ascii="Bookman Old Style" w:eastAsia="Calibri" w:hAnsi="Bookman Old Style" w:cs="Times New Roman"/>
          <w:sz w:val="20"/>
          <w:szCs w:val="20"/>
          <w:lang w:eastAsia="ar-SA" w:bidi="ar-SA"/>
        </w:rPr>
        <w:t>esercitati:in</w:t>
      </w:r>
      <w:proofErr w:type="spellEnd"/>
      <w:r w:rsidRPr="006F289C">
        <w:rPr>
          <w:rFonts w:ascii="Bookman Old Style" w:eastAsia="Calibri" w:hAnsi="Bookman Old Style" w:cs="Times New Roman"/>
          <w:sz w:val="20"/>
          <w:szCs w:val="20"/>
          <w:lang w:eastAsia="ar-SA" w:bidi="ar-SA"/>
        </w:rPr>
        <w:t xml:space="preserve"> forma </w:t>
      </w:r>
      <w:r w:rsidR="00DF39C8" w:rsidRPr="006F289C">
        <w:rPr>
          <w:rFonts w:ascii="Bookman Old Style" w:eastAsia="Calibri" w:hAnsi="Bookman Old Style" w:cs="Times New Roman"/>
          <w:sz w:val="20"/>
          <w:szCs w:val="20"/>
          <w:lang w:eastAsia="ar-SA" w:bidi="ar-SA"/>
        </w:rPr>
        <w:t>verbale ed in f</w:t>
      </w:r>
      <w:r w:rsidRPr="006F289C">
        <w:rPr>
          <w:rFonts w:ascii="Bookman Old Style" w:eastAsia="Calibri" w:hAnsi="Bookman Old Style" w:cs="Times New Roman"/>
          <w:sz w:val="20"/>
          <w:szCs w:val="20"/>
          <w:lang w:eastAsia="ar-SA" w:bidi="ar-SA"/>
        </w:rPr>
        <w:t>orma scritta.</w:t>
      </w:r>
    </w:p>
    <w:p w:rsidR="003C78A6" w:rsidRPr="006F289C" w:rsidRDefault="000C50B8"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prima ipotesi il responsabile si relaziona con il soggetto senza ricorrere a documentare l’intervento.</w:t>
      </w:r>
    </w:p>
    <w:p w:rsidR="00FC7F50" w:rsidRPr="006F289C" w:rsidRDefault="000C50B8"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Nella seconda ipotesi, invece, il Responsabile della prevenzione della corruzione manifesta il suo intervento:</w:t>
      </w:r>
    </w:p>
    <w:p w:rsidR="00FC7F50" w:rsidRPr="006F289C" w:rsidRDefault="000C50B8" w:rsidP="00244DEF">
      <w:pPr>
        <w:pStyle w:val="Paragrafoelenco"/>
        <w:numPr>
          <w:ilvl w:val="1"/>
          <w:numId w:val="30"/>
        </w:numPr>
        <w:tabs>
          <w:tab w:val="left" w:pos="599"/>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di VERBALE a seguito di intervento esperito su segnalazione o denuncia;</w:t>
      </w:r>
    </w:p>
    <w:p w:rsidR="00FC7F50" w:rsidRPr="006F289C" w:rsidRDefault="000C50B8" w:rsidP="00244DEF">
      <w:pPr>
        <w:pStyle w:val="Paragrafoelenco"/>
        <w:numPr>
          <w:ilvl w:val="1"/>
          <w:numId w:val="30"/>
        </w:numPr>
        <w:tabs>
          <w:tab w:val="left" w:pos="647"/>
        </w:tabs>
        <w:spacing w:before="15" w:line="252"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DISPOSIZIONE, qualora debba indicare o suggerire formalmente la modifica di un atto o provvedimento, adottando o adottato, o di un tipo di comportamento che possano potenzialmente profilare ipotesi di corruzione o di illegalità;</w:t>
      </w:r>
    </w:p>
    <w:p w:rsidR="00FC7F50" w:rsidRPr="006F289C" w:rsidRDefault="000C50B8" w:rsidP="00244DEF">
      <w:pPr>
        <w:pStyle w:val="Paragrafoelenco"/>
        <w:numPr>
          <w:ilvl w:val="1"/>
          <w:numId w:val="30"/>
        </w:numPr>
        <w:tabs>
          <w:tab w:val="left" w:pos="599"/>
        </w:tabs>
        <w:spacing w:before="4" w:line="254"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dell’ORDINE, qualora debba intimare la rimozione di un atto o di un provvedimento, o debba intimare l’eliminazione di un comportamento che contrasta con una condotta potenzialmente preordinata della corruzione o all’illegalità;</w:t>
      </w:r>
    </w:p>
    <w:p w:rsidR="00FC7F50" w:rsidRPr="006F289C" w:rsidRDefault="000C50B8" w:rsidP="00244DEF">
      <w:pPr>
        <w:pStyle w:val="Paragrafoelenco"/>
        <w:numPr>
          <w:ilvl w:val="1"/>
          <w:numId w:val="30"/>
        </w:numPr>
        <w:tabs>
          <w:tab w:val="left" w:pos="599"/>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DENUNCIA, circostanziata, da trasmettere all’Autorità Giudiziaria qualora ravvisi comportamenti e/o atti qualificabili come illeciti.</w:t>
      </w:r>
    </w:p>
    <w:p w:rsidR="00FC7F50" w:rsidRPr="006F289C" w:rsidRDefault="000C50B8" w:rsidP="003C78A6">
      <w:pPr>
        <w:pStyle w:val="Paragrafoelenco"/>
        <w:tabs>
          <w:tab w:val="left" w:pos="492"/>
          <w:tab w:val="left" w:pos="493"/>
        </w:tabs>
        <w:spacing w:before="12"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della prevenzione della corruzione si avvale </w:t>
      </w:r>
      <w:r w:rsidR="0030499B" w:rsidRPr="006F289C">
        <w:rPr>
          <w:rFonts w:ascii="Bookman Old Style" w:eastAsia="Calibri" w:hAnsi="Bookman Old Style" w:cs="Times New Roman"/>
          <w:sz w:val="20"/>
          <w:szCs w:val="20"/>
          <w:lang w:eastAsia="ar-SA" w:bidi="ar-SA"/>
        </w:rPr>
        <w:t>di una struttura composta da n.1 unità</w:t>
      </w:r>
      <w:r w:rsidRPr="006F289C">
        <w:rPr>
          <w:rFonts w:ascii="Bookman Old Style" w:eastAsia="Calibri" w:hAnsi="Bookman Old Style" w:cs="Times New Roman"/>
          <w:sz w:val="20"/>
          <w:szCs w:val="20"/>
          <w:lang w:eastAsia="ar-SA" w:bidi="ar-SA"/>
        </w:rPr>
        <w:t xml:space="preserve"> con funzioni di supporto, alle quali può attribuire singole responsabilità procedimentali.</w:t>
      </w:r>
    </w:p>
    <w:p w:rsidR="00FC7F50" w:rsidRPr="006F289C" w:rsidRDefault="000C50B8" w:rsidP="003C78A6">
      <w:pPr>
        <w:pStyle w:val="Paragrafoelenco"/>
        <w:tabs>
          <w:tab w:val="left" w:pos="492"/>
          <w:tab w:val="left" w:pos="493"/>
        </w:tabs>
        <w:spacing w:before="2" w:line="252"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dei soggetti della struttura di supporto spetta al Responsabile della prevenzione della corruzione, che la esercita autonomamente, su base fiduciaria, previa verifica della insussistenza di cause di incompatibilità e sentito il funzionario responsabile titolare di posizione organizzativa a cui sono assegnati.</w:t>
      </w:r>
    </w:p>
    <w:p w:rsidR="00FC7F50" w:rsidRDefault="000C50B8"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 Segretario Generale possono essere conferiti incarichi dirigenziali ai sensi dell'art. 109 del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n. 267/2000 ove il Sindaco ritenga doversi attribuire tale l'incarico al Segretario Generale</w:t>
      </w:r>
      <w:r w:rsidR="00EE15A2" w:rsidRPr="006F289C">
        <w:rPr>
          <w:rFonts w:ascii="Bookman Old Style" w:eastAsia="Calibri" w:hAnsi="Bookman Old Style" w:cs="Times New Roman"/>
          <w:sz w:val="20"/>
          <w:szCs w:val="20"/>
          <w:lang w:eastAsia="ar-SA" w:bidi="ar-SA"/>
        </w:rPr>
        <w:t xml:space="preserve"> in via temporanea ed al fine di garantire la continuità dei servizi dell'ente. </w:t>
      </w:r>
      <w:r w:rsidRPr="006F289C">
        <w:rPr>
          <w:rFonts w:ascii="Bookman Old Style" w:eastAsia="Calibri" w:hAnsi="Bookman Old Style" w:cs="Times New Roman"/>
          <w:sz w:val="20"/>
          <w:szCs w:val="20"/>
          <w:lang w:eastAsia="ar-SA" w:bidi="ar-SA"/>
        </w:rPr>
        <w:t xml:space="preserve"> Considerata tuttavia la rilevanza dei controlli interni attribuitigli dal </w:t>
      </w:r>
      <w:proofErr w:type="spellStart"/>
      <w:r w:rsidRPr="006F289C">
        <w:rPr>
          <w:rFonts w:ascii="Bookman Old Style" w:eastAsia="Calibri" w:hAnsi="Bookman Old Style" w:cs="Times New Roman"/>
          <w:sz w:val="20"/>
          <w:szCs w:val="20"/>
          <w:lang w:eastAsia="ar-SA" w:bidi="ar-SA"/>
        </w:rPr>
        <w:t>d.l.</w:t>
      </w:r>
      <w:proofErr w:type="spellEnd"/>
      <w:r w:rsidRPr="006F289C">
        <w:rPr>
          <w:rFonts w:ascii="Bookman Old Style" w:eastAsia="Calibri" w:hAnsi="Bookman Old Style" w:cs="Times New Roman"/>
          <w:sz w:val="20"/>
          <w:szCs w:val="20"/>
          <w:lang w:eastAsia="ar-SA" w:bidi="ar-SA"/>
        </w:rPr>
        <w:t xml:space="preserve"> 174/2012 e ss. mm. ed ii., nonché considerati i compiti attribuiti nella qualità di Responsabile della prevenzione della corruzione </w:t>
      </w:r>
      <w:proofErr w:type="spellStart"/>
      <w:r w:rsidRPr="006F289C">
        <w:rPr>
          <w:rFonts w:ascii="Bookman Old Style" w:eastAsia="Calibri" w:hAnsi="Bookman Old Style" w:cs="Times New Roman"/>
          <w:sz w:val="20"/>
          <w:szCs w:val="20"/>
          <w:lang w:eastAsia="ar-SA" w:bidi="ar-SA"/>
        </w:rPr>
        <w:t>ancorchè</w:t>
      </w:r>
      <w:proofErr w:type="spellEnd"/>
      <w:r w:rsidRPr="006F289C">
        <w:rPr>
          <w:rFonts w:ascii="Bookman Old Style" w:eastAsia="Calibri" w:hAnsi="Bookman Old Style" w:cs="Times New Roman"/>
          <w:sz w:val="20"/>
          <w:szCs w:val="20"/>
          <w:lang w:eastAsia="ar-SA" w:bidi="ar-SA"/>
        </w:rPr>
        <w:t xml:space="preserve"> incaricato di funzioni dirigenziali il suddetto non potrà prendere parte a commissioni </w:t>
      </w:r>
      <w:r w:rsidR="0039484E" w:rsidRPr="006F289C">
        <w:rPr>
          <w:rFonts w:ascii="Bookman Old Style" w:eastAsia="Calibri" w:hAnsi="Bookman Old Style" w:cs="Times New Roman"/>
          <w:sz w:val="20"/>
          <w:szCs w:val="20"/>
          <w:lang w:eastAsia="ar-SA" w:bidi="ar-SA"/>
        </w:rPr>
        <w:t xml:space="preserve">di concorso per il reclutamento di personale a qualsiasi titolo o commissione per </w:t>
      </w:r>
      <w:r w:rsidRPr="006F289C">
        <w:rPr>
          <w:rFonts w:ascii="Bookman Old Style" w:eastAsia="Calibri" w:hAnsi="Bookman Old Style" w:cs="Times New Roman"/>
          <w:sz w:val="20"/>
          <w:szCs w:val="20"/>
          <w:lang w:eastAsia="ar-SA" w:bidi="ar-SA"/>
        </w:rPr>
        <w:t>l’</w:t>
      </w:r>
      <w:r w:rsidR="0039484E" w:rsidRPr="006F289C">
        <w:rPr>
          <w:rFonts w:ascii="Bookman Old Style" w:eastAsia="Calibri" w:hAnsi="Bookman Old Style" w:cs="Times New Roman"/>
          <w:sz w:val="20"/>
          <w:szCs w:val="20"/>
          <w:lang w:eastAsia="ar-SA" w:bidi="ar-SA"/>
        </w:rPr>
        <w:t xml:space="preserve">affidamento di </w:t>
      </w:r>
      <w:r w:rsidRPr="006F289C">
        <w:rPr>
          <w:rFonts w:ascii="Bookman Old Style" w:eastAsia="Calibri" w:hAnsi="Bookman Old Style" w:cs="Times New Roman"/>
          <w:sz w:val="20"/>
          <w:szCs w:val="20"/>
          <w:lang w:eastAsia="ar-SA" w:bidi="ar-SA"/>
        </w:rPr>
        <w:t>appalt</w:t>
      </w:r>
      <w:r w:rsidR="0039484E" w:rsidRPr="006F289C">
        <w:rPr>
          <w:rFonts w:ascii="Bookman Old Style" w:eastAsia="Calibri" w:hAnsi="Bookman Old Style" w:cs="Times New Roman"/>
          <w:sz w:val="20"/>
          <w:szCs w:val="20"/>
          <w:lang w:eastAsia="ar-SA" w:bidi="ar-SA"/>
        </w:rPr>
        <w:t xml:space="preserve">i </w:t>
      </w:r>
      <w:r w:rsidRPr="006F289C">
        <w:rPr>
          <w:rFonts w:ascii="Bookman Old Style" w:eastAsia="Calibri" w:hAnsi="Bookman Old Style" w:cs="Times New Roman"/>
          <w:sz w:val="20"/>
          <w:szCs w:val="20"/>
          <w:lang w:eastAsia="ar-SA" w:bidi="ar-SA"/>
        </w:rPr>
        <w:t xml:space="preserve">o concessione di </w:t>
      </w:r>
      <w:proofErr w:type="spellStart"/>
      <w:r w:rsidRPr="006F289C">
        <w:rPr>
          <w:rFonts w:ascii="Bookman Old Style" w:eastAsia="Calibri" w:hAnsi="Bookman Old Style" w:cs="Times New Roman"/>
          <w:sz w:val="20"/>
          <w:szCs w:val="20"/>
          <w:lang w:eastAsia="ar-SA" w:bidi="ar-SA"/>
        </w:rPr>
        <w:t>beni,servizi</w:t>
      </w:r>
      <w:proofErr w:type="spellEnd"/>
      <w:r w:rsidRPr="006F289C">
        <w:rPr>
          <w:rFonts w:ascii="Bookman Old Style" w:eastAsia="Calibri" w:hAnsi="Bookman Old Style" w:cs="Times New Roman"/>
          <w:sz w:val="20"/>
          <w:szCs w:val="20"/>
          <w:lang w:eastAsia="ar-SA" w:bidi="ar-SA"/>
        </w:rPr>
        <w:t xml:space="preserve">, forniture o lavori </w:t>
      </w:r>
      <w:r w:rsidR="00DF39C8" w:rsidRPr="006F289C">
        <w:rPr>
          <w:rFonts w:ascii="Bookman Old Style" w:eastAsia="Calibri" w:hAnsi="Bookman Old Style" w:cs="Times New Roman"/>
          <w:sz w:val="20"/>
          <w:szCs w:val="20"/>
          <w:lang w:eastAsia="ar-SA" w:bidi="ar-SA"/>
        </w:rPr>
        <w:t>pubblici ad eccezione di gare i</w:t>
      </w:r>
      <w:r w:rsidR="0039484E" w:rsidRPr="006F289C">
        <w:rPr>
          <w:rFonts w:ascii="Bookman Old Style" w:eastAsia="Calibri" w:hAnsi="Bookman Old Style" w:cs="Times New Roman"/>
          <w:sz w:val="20"/>
          <w:szCs w:val="20"/>
          <w:lang w:eastAsia="ar-SA" w:bidi="ar-SA"/>
        </w:rPr>
        <w:t>nformali ed affidamenti diretti.</w:t>
      </w: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Pr="006F289C"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EE15A2" w:rsidRPr="006F289C" w:rsidRDefault="00EE15A2" w:rsidP="003C78A6">
      <w:pPr>
        <w:pStyle w:val="Paragrafoelenco"/>
        <w:tabs>
          <w:tab w:val="left" w:pos="493"/>
        </w:tabs>
        <w:spacing w:before="3" w:line="254" w:lineRule="auto"/>
        <w:ind w:left="492" w:right="132" w:firstLine="0"/>
        <w:rPr>
          <w:rFonts w:ascii="Bookman Old Style" w:eastAsia="Calibri" w:hAnsi="Bookman Old Style" w:cs="Times New Roman"/>
          <w:b/>
          <w:sz w:val="20"/>
          <w:szCs w:val="20"/>
          <w:lang w:eastAsia="ar-SA" w:bidi="ar-SA"/>
        </w:rPr>
      </w:pPr>
    </w:p>
    <w:p w:rsidR="00FC7F50" w:rsidRPr="006F289C" w:rsidRDefault="00211F5D" w:rsidP="0039484E">
      <w:pPr>
        <w:pStyle w:val="Titolo41"/>
        <w:ind w:left="340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ab/>
      </w:r>
      <w:r w:rsidRPr="006F289C">
        <w:rPr>
          <w:rFonts w:ascii="Bookman Old Style" w:eastAsia="Calibri" w:hAnsi="Bookman Old Style" w:cs="Times New Roman"/>
          <w:bCs w:val="0"/>
          <w:lang w:eastAsia="ar-SA" w:bidi="ar-SA"/>
        </w:rPr>
        <w:tab/>
      </w:r>
      <w:r w:rsidR="000C50B8" w:rsidRPr="006F289C">
        <w:rPr>
          <w:rFonts w:ascii="Bookman Old Style" w:eastAsia="Calibri" w:hAnsi="Bookman Old Style" w:cs="Times New Roman"/>
          <w:bCs w:val="0"/>
          <w:lang w:eastAsia="ar-SA" w:bidi="ar-SA"/>
        </w:rPr>
        <w:t xml:space="preserve"> DIRIGENTI E/O RESPONSABIL</w:t>
      </w:r>
      <w:r w:rsidR="0039484E" w:rsidRPr="006F289C">
        <w:rPr>
          <w:rFonts w:ascii="Bookman Old Style" w:eastAsia="Calibri" w:hAnsi="Bookman Old Style" w:cs="Times New Roman"/>
          <w:bCs w:val="0"/>
          <w:lang w:eastAsia="ar-SA" w:bidi="ar-SA"/>
        </w:rPr>
        <w:t>I DELLE POSIZIONI ORGANIZZATIVE</w:t>
      </w:r>
    </w:p>
    <w:p w:rsidR="00FC7F50" w:rsidRPr="006F289C" w:rsidRDefault="000C50B8" w:rsidP="00973BFA">
      <w:pPr>
        <w:pStyle w:val="Paragrafoelenco"/>
        <w:tabs>
          <w:tab w:val="left" w:pos="492"/>
          <w:tab w:val="left" w:pos="493"/>
        </w:tabs>
        <w:spacing w:before="1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w:t>
      </w:r>
      <w:r w:rsidR="00B01704"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ogni Responsabil</w:t>
      </w:r>
      <w:r w:rsidR="0039484E" w:rsidRPr="006F289C">
        <w:rPr>
          <w:rFonts w:ascii="Bookman Old Style" w:eastAsia="Calibri" w:hAnsi="Bookman Old Style" w:cs="Times New Roman"/>
          <w:sz w:val="20"/>
          <w:szCs w:val="20"/>
          <w:lang w:eastAsia="ar-SA" w:bidi="ar-SA"/>
        </w:rPr>
        <w:t>e incaricato di Posizione Organi</w:t>
      </w:r>
      <w:r w:rsidRPr="006F289C">
        <w:rPr>
          <w:rFonts w:ascii="Bookman Old Style" w:eastAsia="Calibri" w:hAnsi="Bookman Old Style" w:cs="Times New Roman"/>
          <w:sz w:val="20"/>
          <w:szCs w:val="20"/>
          <w:lang w:eastAsia="ar-SA" w:bidi="ar-SA"/>
        </w:rPr>
        <w:t>zzativa collabora con il Responsabile della Prevenzione della Corruzione in relazione, all’unità di cui è affidata la direzione e la responsabilità, sia diretta, sia indiretta.</w:t>
      </w:r>
    </w:p>
    <w:p w:rsidR="00FC7F50" w:rsidRPr="006F289C" w:rsidRDefault="000C50B8" w:rsidP="00973BFA">
      <w:pPr>
        <w:pStyle w:val="Paragrafoelenco"/>
        <w:tabs>
          <w:tab w:val="left" w:pos="492"/>
          <w:tab w:val="left" w:pos="493"/>
        </w:tabs>
        <w:spacing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Ai sensi del comma precedente, ogni dirigente </w:t>
      </w:r>
      <w:r w:rsidR="00B01704" w:rsidRPr="006F289C">
        <w:rPr>
          <w:rFonts w:ascii="Bookman Old Style" w:eastAsia="Calibri" w:hAnsi="Bookman Old Style" w:cs="Times New Roman"/>
          <w:sz w:val="20"/>
          <w:szCs w:val="20"/>
          <w:lang w:eastAsia="ar-SA" w:bidi="ar-SA"/>
        </w:rPr>
        <w:t>e/</w:t>
      </w:r>
      <w:r w:rsidR="0039484E"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responsabile</w:t>
      </w:r>
      <w:r w:rsidR="0039484E" w:rsidRPr="006F289C">
        <w:rPr>
          <w:rFonts w:ascii="Bookman Old Style" w:eastAsia="Calibri" w:hAnsi="Bookman Old Style" w:cs="Times New Roman"/>
          <w:sz w:val="20"/>
          <w:szCs w:val="20"/>
          <w:lang w:eastAsia="ar-SA" w:bidi="ar-SA"/>
        </w:rPr>
        <w:t xml:space="preserve"> di posizione organizzativa</w:t>
      </w:r>
      <w:r w:rsidRPr="006F289C">
        <w:rPr>
          <w:rFonts w:ascii="Bookman Old Style" w:eastAsia="Calibri" w:hAnsi="Bookman Old Style" w:cs="Times New Roman"/>
          <w:sz w:val="20"/>
          <w:szCs w:val="20"/>
          <w:lang w:eastAsia="ar-SA" w:bidi="ar-SA"/>
        </w:rPr>
        <w:t>, in aggiunta ai compiti ad esso attribuiti dalle norme di legge e regolamentari, provvede ad esercitare le seguenti attività:</w:t>
      </w:r>
    </w:p>
    <w:p w:rsidR="0039484E" w:rsidRPr="006F289C" w:rsidRDefault="000C50B8" w:rsidP="00244DEF">
      <w:pPr>
        <w:pStyle w:val="Paragrafoelenco"/>
        <w:numPr>
          <w:ilvl w:val="1"/>
          <w:numId w:val="29"/>
        </w:numPr>
        <w:tabs>
          <w:tab w:val="left" w:pos="841"/>
        </w:tabs>
        <w:spacing w:before="15" w:line="252" w:lineRule="auto"/>
        <w:ind w:right="13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monitoraggio in ordine al rispetto dei tempi </w:t>
      </w:r>
      <w:r w:rsidR="0039484E" w:rsidRPr="006F289C">
        <w:rPr>
          <w:rFonts w:ascii="Bookman Old Style" w:eastAsia="Calibri" w:hAnsi="Bookman Old Style" w:cs="Times New Roman"/>
          <w:sz w:val="20"/>
          <w:szCs w:val="20"/>
          <w:lang w:eastAsia="ar-SA" w:bidi="ar-SA"/>
        </w:rPr>
        <w:t>dei procediment</w:t>
      </w:r>
      <w:r w:rsidRPr="006F289C">
        <w:rPr>
          <w:rFonts w:ascii="Bookman Old Style" w:eastAsia="Calibri" w:hAnsi="Bookman Old Style" w:cs="Times New Roman"/>
          <w:sz w:val="20"/>
          <w:szCs w:val="20"/>
          <w:lang w:eastAsia="ar-SA" w:bidi="ar-SA"/>
        </w:rPr>
        <w:t>i</w:t>
      </w:r>
      <w:r w:rsidR="0039484E" w:rsidRPr="006F289C">
        <w:rPr>
          <w:rFonts w:ascii="Bookman Old Style" w:eastAsia="Calibri" w:hAnsi="Bookman Old Style" w:cs="Times New Roman"/>
          <w:sz w:val="20"/>
          <w:szCs w:val="20"/>
          <w:lang w:eastAsia="ar-SA" w:bidi="ar-SA"/>
        </w:rPr>
        <w:t>;</w:t>
      </w:r>
    </w:p>
    <w:p w:rsidR="00FC7F50" w:rsidRPr="006F289C" w:rsidRDefault="0039484E" w:rsidP="00244DEF">
      <w:pPr>
        <w:pStyle w:val="Paragrafoelenco"/>
        <w:numPr>
          <w:ilvl w:val="1"/>
          <w:numId w:val="29"/>
        </w:numPr>
        <w:tabs>
          <w:tab w:val="left" w:pos="841"/>
        </w:tabs>
        <w:spacing w:before="15" w:line="252" w:lineRule="auto"/>
        <w:ind w:right="66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w:t>
      </w:r>
      <w:r w:rsidR="000C50B8" w:rsidRPr="006F289C">
        <w:rPr>
          <w:rFonts w:ascii="Bookman Old Style" w:eastAsia="Calibri" w:hAnsi="Bookman Old Style" w:cs="Times New Roman"/>
          <w:sz w:val="20"/>
          <w:szCs w:val="20"/>
          <w:lang w:eastAsia="ar-SA" w:bidi="ar-SA"/>
        </w:rPr>
        <w:t>mozione e divulgazione delle prescrizioni contenute nel piano anticorruzione, nonché agli obblighi riguardanti la trasparenza amministrativa e il codice di comportamento vigente nell’ente;</w:t>
      </w:r>
    </w:p>
    <w:p w:rsidR="00FC7F50" w:rsidRPr="006F289C" w:rsidRDefault="000C50B8" w:rsidP="00244DEF">
      <w:pPr>
        <w:pStyle w:val="Paragrafoelenco"/>
        <w:numPr>
          <w:ilvl w:val="1"/>
          <w:numId w:val="29"/>
        </w:numPr>
        <w:tabs>
          <w:tab w:val="left" w:pos="840"/>
          <w:tab w:val="left" w:pos="841"/>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dell’attuazione delle prescrizioni contenute nel presente piano, nel piano della trasparenza e nel codice di comportamento;</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eventuali proposte di integrazione delle prescrizioni contenute nei documenti richiamati nella lettera precedente;</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partecipazione con il responsabile della prevenzione della corruzione per la definizione del piano di formazione e l’individuazione dei dipendenti partecipanti.</w:t>
      </w:r>
    </w:p>
    <w:p w:rsidR="00FC7F50" w:rsidRPr="006F289C" w:rsidRDefault="000C50B8" w:rsidP="00244DEF">
      <w:pPr>
        <w:pStyle w:val="Corpotesto"/>
        <w:numPr>
          <w:ilvl w:val="0"/>
          <w:numId w:val="42"/>
        </w:numPr>
        <w:spacing w:before="1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Dirigenti, ai Responsabili delle posizioni organizzative, e ai dipendenti destinati a operare in settori e/o attività particolarmente esposti alla corruzione, il presente piano viene notificato dopo l’approvazione, ai fini della sua esecuzione, per le parti di rispettiva competenza, previste dalla legge e dai regolamenti vigenti e dal piano stesso.</w:t>
      </w:r>
    </w:p>
    <w:p w:rsidR="00FC7F50" w:rsidRPr="006F289C" w:rsidRDefault="000C50B8" w:rsidP="00244DEF">
      <w:pPr>
        <w:pStyle w:val="Corpotesto"/>
        <w:numPr>
          <w:ilvl w:val="0"/>
          <w:numId w:val="42"/>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i Responsabili delle posizioni organizzative e i dipendenti hanno l’obbligo di astensione, ai sensi dell'art. 6 bis legge n. 241/1990, in caso di conflitto di interessi, anche potenziale; essi segnalano tempestivamente agli organi preposti, ogni situazione di conflitto, anche potenziale.</w:t>
      </w:r>
    </w:p>
    <w:p w:rsidR="0039484E" w:rsidRPr="006F289C" w:rsidRDefault="000C50B8" w:rsidP="00244DEF">
      <w:pPr>
        <w:pStyle w:val="Corpotesto"/>
        <w:numPr>
          <w:ilvl w:val="0"/>
          <w:numId w:val="42"/>
        </w:numPr>
        <w:spacing w:before="4"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che svolgono le attività a rischio di corruzione, relazionano, semestralmente al </w:t>
      </w:r>
      <w:r w:rsidR="0039484E" w:rsidRPr="006F289C">
        <w:rPr>
          <w:rFonts w:ascii="Bookman Old Style" w:eastAsia="Calibri" w:hAnsi="Bookman Old Style" w:cs="Times New Roman"/>
          <w:lang w:eastAsia="ar-SA" w:bidi="ar-SA"/>
        </w:rPr>
        <w:t xml:space="preserve">proprio  </w:t>
      </w:r>
      <w:r w:rsidRPr="006F289C">
        <w:rPr>
          <w:rFonts w:ascii="Bookman Old Style" w:eastAsia="Calibri" w:hAnsi="Bookman Old Style" w:cs="Times New Roman"/>
          <w:lang w:eastAsia="ar-SA" w:bidi="ar-SA"/>
        </w:rPr>
        <w:t>Dirigente sul rispetto dei tempi procedimentali e segnalano qualsiasi altra anomalia accertata, indicando, per ciascun procedimento nel quale i termini non sono stati rispettati, le motivazioni in fatto e in diritto che giustificano il ritardo.</w:t>
      </w:r>
    </w:p>
    <w:p w:rsidR="00FC7F50" w:rsidRPr="006F289C" w:rsidRDefault="000C50B8" w:rsidP="00244DEF">
      <w:pPr>
        <w:pStyle w:val="Corpotesto"/>
        <w:numPr>
          <w:ilvl w:val="0"/>
          <w:numId w:val="42"/>
        </w:numPr>
        <w:spacing w:before="4"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i Responsabili di Settore, monitorano il rispetto dei termini procedimentali, sulla base delle relazioni dei dipendenti, di cui al paragrafo precedente e, nella relazione annuale al Responsabile della prevenzione della corruzione di cui all’ultimo capoverso del presente articolo, attestano:</w:t>
      </w:r>
    </w:p>
    <w:p w:rsidR="00FC7F50" w:rsidRPr="006F289C" w:rsidRDefault="000C50B8" w:rsidP="00244DEF">
      <w:pPr>
        <w:pStyle w:val="Corpotesto"/>
        <w:numPr>
          <w:ilvl w:val="1"/>
          <w:numId w:val="42"/>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controlli volti a evitare ritardi;</w:t>
      </w:r>
    </w:p>
    <w:p w:rsidR="00FC7F50" w:rsidRPr="006F289C" w:rsidRDefault="000C50B8" w:rsidP="00244DEF">
      <w:pPr>
        <w:pStyle w:val="Corpotesto"/>
        <w:numPr>
          <w:ilvl w:val="1"/>
          <w:numId w:val="42"/>
        </w:numPr>
        <w:spacing w:before="1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di eventuali illegittimità connesse al ritardo;</w:t>
      </w:r>
    </w:p>
    <w:p w:rsidR="00FC7F50" w:rsidRPr="006F289C" w:rsidRDefault="000C50B8" w:rsidP="00244DEF">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azioni necessarie per eliminare i ritardi ovvero le proposte al Responsabile della prevenzione della corruzione, delle azioni correttive, ove non rientrino nella propria competenza;</w:t>
      </w:r>
    </w:p>
    <w:p w:rsidR="00B01704" w:rsidRPr="006F289C" w:rsidRDefault="000C50B8" w:rsidP="00244DEF">
      <w:pPr>
        <w:pStyle w:val="Corpotesto"/>
        <w:numPr>
          <w:ilvl w:val="1"/>
          <w:numId w:val="42"/>
        </w:numPr>
        <w:spacing w:before="2" w:line="254" w:lineRule="auto"/>
        <w:ind w:right="789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eventuali procedimenti disciplinari in corso o già</w:t>
      </w:r>
      <w:r w:rsidR="00966595" w:rsidRPr="006F289C">
        <w:rPr>
          <w:rFonts w:ascii="Bookman Old Style" w:eastAsia="Calibri" w:hAnsi="Bookman Old Style" w:cs="Times New Roman"/>
          <w:lang w:eastAsia="ar-SA" w:bidi="ar-SA"/>
        </w:rPr>
        <w:t xml:space="preserve"> comminati</w:t>
      </w:r>
    </w:p>
    <w:p w:rsidR="0039484E" w:rsidRPr="006F289C" w:rsidRDefault="0039484E" w:rsidP="00973BFA">
      <w:pPr>
        <w:pStyle w:val="Corpotesto"/>
        <w:spacing w:before="2" w:line="254" w:lineRule="auto"/>
        <w:ind w:left="709" w:right="9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Responsabili dei Settori hanno l'obbligo di inserire nei bandi di gara le regole di legalità o integrità del presente piano della prevenzio</w:t>
      </w:r>
      <w:r w:rsidR="00966595" w:rsidRPr="006F289C">
        <w:rPr>
          <w:rFonts w:ascii="Bookman Old Style" w:eastAsia="Calibri" w:hAnsi="Bookman Old Style" w:cs="Times New Roman"/>
          <w:lang w:eastAsia="ar-SA" w:bidi="ar-SA"/>
        </w:rPr>
        <w:t xml:space="preserve">ne della corruzione ed inoltre </w:t>
      </w:r>
      <w:r w:rsidRPr="006F289C">
        <w:rPr>
          <w:rFonts w:ascii="Bookman Old Style" w:eastAsia="Calibri" w:hAnsi="Bookman Old Style" w:cs="Times New Roman"/>
          <w:lang w:eastAsia="ar-SA" w:bidi="ar-SA"/>
        </w:rPr>
        <w:t>:</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propongono al Responsabile della prevenzione della corruzione, i dipendenti da inserire nei programmi di formazione di cui all’art.3, comma 2 del presente Piano (ex art. 1, comma XI legge 190/2012). </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procedono, almeno sei mesi prima della scadenza dei contratti aventi per oggetto la fornitura dei beni e servizi e lavori, alla indizione delle</w:t>
      </w:r>
      <w:r w:rsidR="00966595" w:rsidRPr="006F289C">
        <w:rPr>
          <w:rFonts w:ascii="Bookman Old Style" w:eastAsia="Calibri" w:hAnsi="Bookman Old Style" w:cs="Times New Roman"/>
          <w:sz w:val="20"/>
          <w:szCs w:val="20"/>
          <w:lang w:eastAsia="ar-SA" w:bidi="ar-SA"/>
        </w:rPr>
        <w:t xml:space="preserve"> procedure di selezione secondo </w:t>
      </w:r>
      <w:r w:rsidRPr="006F289C">
        <w:rPr>
          <w:rFonts w:ascii="Bookman Old Style" w:eastAsia="Calibri" w:hAnsi="Bookman Old Style" w:cs="Times New Roman"/>
          <w:sz w:val="20"/>
          <w:szCs w:val="20"/>
          <w:lang w:eastAsia="ar-SA" w:bidi="ar-SA"/>
        </w:rPr>
        <w:t xml:space="preserve">le modalità indicate dal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n.50/2016</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monitorano, anche con controlli sorteggiati a campione tra i dipendenti adibiti alle attività a rischio di </w:t>
      </w:r>
      <w:proofErr w:type="spellStart"/>
      <w:r w:rsidRPr="006F289C">
        <w:rPr>
          <w:rFonts w:ascii="Bookman Old Style" w:eastAsia="Calibri" w:hAnsi="Bookman Old Style" w:cs="Times New Roman"/>
          <w:sz w:val="20"/>
          <w:szCs w:val="20"/>
          <w:lang w:eastAsia="ar-SA" w:bidi="ar-SA"/>
        </w:rPr>
        <w:t>corruzionedisciplinate</w:t>
      </w:r>
      <w:proofErr w:type="spellEnd"/>
      <w:r w:rsidRPr="006F289C">
        <w:rPr>
          <w:rFonts w:ascii="Bookman Old Style" w:eastAsia="Calibri" w:hAnsi="Bookman Old Style" w:cs="Times New Roman"/>
          <w:sz w:val="20"/>
          <w:szCs w:val="20"/>
          <w:lang w:eastAsia="ar-SA" w:bidi="ar-SA"/>
        </w:rPr>
        <w:t xml:space="preserve"> nel presente piano, i rapporti aventi maggior valore economico (almeno il 10%)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presentano, </w:t>
      </w:r>
      <w:r w:rsidR="0039484E" w:rsidRPr="006F289C">
        <w:rPr>
          <w:rFonts w:ascii="Bookman Old Style" w:eastAsia="Calibri" w:hAnsi="Bookman Old Style" w:cs="Times New Roman"/>
          <w:sz w:val="20"/>
          <w:szCs w:val="20"/>
          <w:lang w:eastAsia="ar-SA" w:bidi="ar-SA"/>
        </w:rPr>
        <w:t xml:space="preserve">entro il </w:t>
      </w:r>
      <w:r w:rsidRPr="006F289C">
        <w:rPr>
          <w:rFonts w:ascii="Bookman Old Style" w:eastAsia="Calibri" w:hAnsi="Bookman Old Style" w:cs="Times New Roman"/>
          <w:sz w:val="20"/>
          <w:szCs w:val="20"/>
          <w:lang w:eastAsia="ar-SA" w:bidi="ar-SA"/>
        </w:rPr>
        <w:t xml:space="preserve"> 30 </w:t>
      </w:r>
      <w:r w:rsidR="0039484E" w:rsidRPr="006F289C">
        <w:rPr>
          <w:rFonts w:ascii="Bookman Old Style" w:eastAsia="Calibri" w:hAnsi="Bookman Old Style" w:cs="Times New Roman"/>
          <w:sz w:val="20"/>
          <w:szCs w:val="20"/>
          <w:lang w:eastAsia="ar-SA" w:bidi="ar-SA"/>
        </w:rPr>
        <w:t>novembre di ogni anno</w:t>
      </w:r>
      <w:r w:rsidRPr="006F289C">
        <w:rPr>
          <w:rFonts w:ascii="Bookman Old Style" w:eastAsia="Calibri" w:hAnsi="Bookman Old Style" w:cs="Times New Roman"/>
          <w:sz w:val="20"/>
          <w:szCs w:val="20"/>
          <w:lang w:eastAsia="ar-SA" w:bidi="ar-SA"/>
        </w:rPr>
        <w:t xml:space="preserve">, al Responsabile della prevenzione della corruzione, una relazione dettagliata </w:t>
      </w:r>
      <w:r w:rsidRPr="006F289C">
        <w:rPr>
          <w:rFonts w:ascii="Bookman Old Style" w:eastAsia="Calibri" w:hAnsi="Bookman Old Style" w:cs="Times New Roman"/>
          <w:sz w:val="20"/>
          <w:szCs w:val="20"/>
          <w:lang w:eastAsia="ar-SA" w:bidi="ar-SA"/>
        </w:rPr>
        <w:lastRenderedPageBreak/>
        <w:t>sulle attività poste in essere in merito alla attuazione effettiva delle regole di legalità o integrità nonché i rendiconti sui risultati realizzati, in esecuzione del piano triennale della p</w:t>
      </w:r>
      <w:r w:rsidR="00B01704" w:rsidRPr="006F289C">
        <w:rPr>
          <w:rFonts w:ascii="Bookman Old Style" w:eastAsia="Calibri" w:hAnsi="Bookman Old Style" w:cs="Times New Roman"/>
          <w:sz w:val="20"/>
          <w:szCs w:val="20"/>
          <w:lang w:eastAsia="ar-SA" w:bidi="ar-SA"/>
        </w:rPr>
        <w:t xml:space="preserve">revenzione della corruzione; la </w:t>
      </w:r>
      <w:r w:rsidRPr="006F289C">
        <w:rPr>
          <w:rFonts w:ascii="Bookman Old Style" w:eastAsia="Calibri" w:hAnsi="Bookman Old Style" w:cs="Times New Roman"/>
          <w:sz w:val="20"/>
          <w:szCs w:val="20"/>
          <w:lang w:eastAsia="ar-SA" w:bidi="ar-SA"/>
        </w:rPr>
        <w:t xml:space="preserve">predetta relazione dovrà tenere conto, nella fattispecie, delle prescrizioni di cui al presente articolo del </w:t>
      </w:r>
      <w:proofErr w:type="spellStart"/>
      <w:r w:rsidRPr="006F289C">
        <w:rPr>
          <w:rFonts w:ascii="Bookman Old Style" w:eastAsia="Calibri" w:hAnsi="Bookman Old Style" w:cs="Times New Roman"/>
          <w:sz w:val="20"/>
          <w:szCs w:val="20"/>
          <w:lang w:eastAsia="ar-SA" w:bidi="ar-SA"/>
        </w:rPr>
        <w:t>piano.</w:t>
      </w:r>
      <w:r w:rsidR="00B01704" w:rsidRPr="006F289C">
        <w:rPr>
          <w:rFonts w:ascii="Bookman Old Style" w:eastAsia="Calibri" w:hAnsi="Bookman Old Style" w:cs="Times New Roman"/>
          <w:sz w:val="20"/>
          <w:szCs w:val="20"/>
          <w:lang w:eastAsia="ar-SA" w:bidi="ar-SA"/>
        </w:rPr>
        <w:t>ì</w:t>
      </w:r>
      <w:proofErr w:type="spellEnd"/>
    </w:p>
    <w:p w:rsidR="00966595" w:rsidRPr="006F289C" w:rsidRDefault="00966595" w:rsidP="00973BFA">
      <w:pPr>
        <w:pStyle w:val="Paragrafoelenco"/>
        <w:tabs>
          <w:tab w:val="left" w:pos="851"/>
        </w:tabs>
        <w:spacing w:line="254" w:lineRule="auto"/>
        <w:ind w:left="567" w:right="13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w:t>
      </w:r>
      <w:r w:rsidR="00B01704"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irigenti adottano le seguenti misure:</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a campione delle dichiarazioni sostitutive di certificazione e di atto notorio rese ai sensi degli artt. 46-49 del </w:t>
      </w:r>
      <w:proofErr w:type="spellStart"/>
      <w:r w:rsidRPr="006F289C">
        <w:rPr>
          <w:rFonts w:ascii="Bookman Old Style" w:eastAsia="Calibri" w:hAnsi="Bookman Old Style" w:cs="Times New Roman"/>
          <w:lang w:eastAsia="ar-SA" w:bidi="ar-SA"/>
        </w:rPr>
        <w:t>d.P.R.</w:t>
      </w:r>
      <w:proofErr w:type="spellEnd"/>
      <w:r w:rsidRPr="006F289C">
        <w:rPr>
          <w:rFonts w:ascii="Bookman Old Style" w:eastAsia="Calibri" w:hAnsi="Bookman Old Style" w:cs="Times New Roman"/>
          <w:lang w:eastAsia="ar-SA" w:bidi="ar-SA"/>
        </w:rPr>
        <w:t xml:space="preserve"> n. 445/2000;</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promozione di accordi con enti e autorità per l’accesso alle banche dati, anche ai fini del controllo di cui sopra;</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svolgimento di incontri periodici tra dipendenti per finalità di aggiornamento sull’attività, circolazione delle informazioni e confronto sulle soluzioni gestionali;</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regolazione dell’istruttoria dei procedimenti amministrativi e dei processi mediante circolari e direttive interne;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anche ex post, su processi lavorativi critici ed esposti a rischio corruzione;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rispetto dell’ordine cronologico di protocollo delle istanze,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compiuta degli atti in modo chiaro e comprensibile con un linguaggio semplice,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soluzioni possibili per favorire l’accesso on line ai servizi con la possibilità per l’utenza di monitorare lo stato di attuazione dei procedimenti</w:t>
      </w:r>
    </w:p>
    <w:p w:rsidR="00B01704" w:rsidRPr="006F289C" w:rsidRDefault="00966595" w:rsidP="00244DEF">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sulla utilizzazione da parte di soggetti che svolgono attività per conto dell’ente di dipendenti cessati dal servizio, anche attraverso la predisposizione di una apposita autodichiarazione o l’inserimento di una clausola nei contratti;</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implementazione della sezione amministrazione trasparente del sito dell’ente;</w:t>
      </w:r>
    </w:p>
    <w:p w:rsidR="00B01704"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dell’applicazione del codice di comportamento nel settore diretto e segnalazione delle proposte di modifica che vengono ritenute opportune.</w:t>
      </w:r>
    </w:p>
    <w:p w:rsidR="00FC13AD" w:rsidRPr="006F289C" w:rsidRDefault="00FC13AD" w:rsidP="00FC13AD">
      <w:pPr>
        <w:pStyle w:val="Corpotesto"/>
        <w:ind w:left="1572"/>
        <w:jc w:val="both"/>
        <w:rPr>
          <w:rFonts w:ascii="Bookman Old Style" w:eastAsia="Calibri" w:hAnsi="Bookman Old Style" w:cs="Times New Roman"/>
          <w:lang w:eastAsia="ar-SA" w:bidi="ar-SA"/>
        </w:rPr>
      </w:pPr>
    </w:p>
    <w:p w:rsidR="00B01704" w:rsidRPr="006F289C" w:rsidRDefault="00966595" w:rsidP="00FC13AD">
      <w:pPr>
        <w:pStyle w:val="Corpotesto"/>
        <w:tabs>
          <w:tab w:val="left" w:pos="851"/>
        </w:tabs>
        <w:ind w:left="1572" w:hanging="72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esiti delle attività e dei controlli di cui sopra sono trasmessi al responsabile per la prevenzione della corruzione.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Essi, </w:t>
      </w:r>
      <w:r w:rsidR="00966595" w:rsidRPr="006F289C">
        <w:rPr>
          <w:rFonts w:ascii="Bookman Old Style" w:eastAsia="Calibri" w:hAnsi="Bookman Old Style" w:cs="Times New Roman"/>
          <w:lang w:eastAsia="ar-SA" w:bidi="ar-SA"/>
        </w:rPr>
        <w:t>sono individuati come referenti della articolazione organizzativa per l’applicazione delle norme per la prevenzione della corruzione, incarico che possono attribuire ad un dipendente in possesso dei requisiti previsti dalla declaratoria di cui all’allegato al CCNL 31.3.1999 ed ai profili definiti dall’ente.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Essi,</w:t>
      </w:r>
      <w:r w:rsidR="00966595" w:rsidRPr="006F289C">
        <w:rPr>
          <w:rFonts w:ascii="Bookman Old Style" w:eastAsia="Calibri" w:hAnsi="Bookman Old Style" w:cs="Times New Roman"/>
          <w:lang w:eastAsia="ar-SA" w:bidi="ar-SA"/>
        </w:rPr>
        <w:t xml:space="preserve"> sono individuati come referenti per l’applicazione delle norme per la trasparenza, incarico che possono attribuire da un dipendente in possesso dei requisiti previsti dalla declaratoria di cui all’allegato al CCNL 31.3.1999 ed ai profili definiti dall’ente.</w:t>
      </w:r>
    </w:p>
    <w:p w:rsidR="00B01704" w:rsidRPr="006F289C" w:rsidRDefault="00B01704" w:rsidP="00973BFA">
      <w:pPr>
        <w:pStyle w:val="Paragrafoelenco"/>
        <w:widowControl/>
        <w:autoSpaceDE/>
        <w:autoSpaceDN/>
        <w:ind w:left="4188" w:firstLine="0"/>
        <w:contextualSpacing/>
        <w:rPr>
          <w:rFonts w:ascii="Bookman Old Style" w:hAnsi="Bookman Old Style" w:cs="Times New Roman"/>
          <w:sz w:val="20"/>
          <w:szCs w:val="20"/>
        </w:rPr>
      </w:pPr>
    </w:p>
    <w:p w:rsidR="00B01704" w:rsidRPr="006F289C" w:rsidRDefault="00B01704"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 DIPENDENTI</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sono impegnati a dare applicazione alle previsioni dettate dalla normativa per la prevenzione della corruzione e dal presente piano. </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mancata applicazione di tali previsioni costituisce, fatta salva la maturazione di forme di altre forme di responsabilità, violazione disciplinare.</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tali inadempienze si deve tenere conto nella valutazione delle performance ed ai fini delle progressioni economiche.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devono astenersi, ai sensi dell'art. 6-bis della Legge n. 241/1990 e del DPR n. 62/2013, in caso di conflitto di interessi, anche potenziale, segnalando tempestivamente al dirigente (ovvero ai responsabili nei comuni sprovvisti di dirigenti) ogni situazione di conflitto, anche potenziale al responsabile della prevenzione della corruzione.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svolgono la propria attività nell’ambito di quelle ad elevato rischio di corruzione informano il proprio dirigente (ovvero il proprio responsabile) in merito al rispetto dei tempi procedimentali e a qualsiasi anomalia accertata, segnalando in particolare l’eventuale mancato rispetto dei termini o l’impossibilità di eseguire i controlli nella misura e tempi prestabiliti, spiegando le ragioni del ritardo o del mancato rispetto dei vincoli alla effettuazione dei controlli nella misura prevista.</w:t>
      </w: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cessano dal servizio per qualunque motivo sono tenuti a sottoscrivere una dichiarazione con cui si impegnano per il triennio successivo a non svolgere alcuna attività lavorativa, anche autonoma, alle dipendenze di un soggetto con cui negli ultimi 3 anni hanno avuto per conto dell’ente rapporti contrattuali o nei cui confronti hanno adottato atti autoritativi o gestionali.</w:t>
      </w:r>
    </w:p>
    <w:p w:rsidR="0058642F" w:rsidRPr="006F289C" w:rsidRDefault="0058642F" w:rsidP="00973BFA">
      <w:pPr>
        <w:pStyle w:val="Corpotesto"/>
        <w:ind w:left="852"/>
        <w:jc w:val="both"/>
        <w:rPr>
          <w:rFonts w:ascii="Bookman Old Style" w:eastAsia="Calibri" w:hAnsi="Bookman Old Style" w:cs="Times New Roman"/>
          <w:lang w:eastAsia="ar-SA" w:bidi="ar-SA"/>
        </w:rPr>
      </w:pPr>
    </w:p>
    <w:p w:rsidR="00FC7F50" w:rsidRPr="006F289C" w:rsidRDefault="000C50B8"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DELLE COMUNICAZIONI ALLA ANAGRAFE UNICA DELLE STAZIONI APPALTANTI</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2016" prevede, tra le misure organizzative di trasparenza volte alla prevenzione della corruzione, l'individuazione del soggetto preposto all'iscrizione e all'aggiornamento dei dati nell'Anagrafe Unica delle Stazioni Appaltanti che deve essere riportato all'interno del 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 delle stazioni appaltanti previsto dall'art. 38 del nuovo Codice dei contratti pubblici (cfr. la disciplina transitoria di cui all'art. 216, co. 10, del d.lgs. 50/2016)". </w:t>
      </w:r>
    </w:p>
    <w:p w:rsidR="007A081B" w:rsidRPr="006F289C" w:rsidRDefault="007A081B" w:rsidP="00973BFA">
      <w:pPr>
        <w:pStyle w:val="Corpotesto"/>
        <w:tabs>
          <w:tab w:val="left" w:pos="14175"/>
        </w:tabs>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L’individuazione del RASA è intesa come misura organizzativa di trasparenza in funzione di prevenzione della corruzione. Con comunicato del 20 dicembre 2017, pubblicato il 29 successivo il Presidente dell’ANAC sollecita il RPCT a verificare che il RASA indicato nel PTPC si sia attivato per l’abilitazione del profilo utente di RASA secondo le modalità operative indicate nel Comunicato del 28 ottobre 2013.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fa salva la facoltà dell’Amministrazione, nell’ambito della propria autonomia organizzativa, di valutare l’opportunità di attribuire a un unico soggetto entrambi i ruoli di RASA e RPCT con le diverse funzioni previste, rispettivamente, dal </w:t>
      </w:r>
      <w:proofErr w:type="spellStart"/>
      <w:r w:rsidRPr="006F289C">
        <w:rPr>
          <w:rFonts w:ascii="Bookman Old Style" w:eastAsia="Calibri" w:hAnsi="Bookman Old Style" w:cs="Times New Roman"/>
          <w:lang w:eastAsia="ar-SA" w:bidi="ar-SA"/>
        </w:rPr>
        <w:t>d.l.</w:t>
      </w:r>
      <w:proofErr w:type="spellEnd"/>
      <w:r w:rsidRPr="006F289C">
        <w:rPr>
          <w:rFonts w:ascii="Bookman Old Style" w:eastAsia="Calibri" w:hAnsi="Bookman Old Style" w:cs="Times New Roman"/>
          <w:lang w:eastAsia="ar-SA" w:bidi="ar-SA"/>
        </w:rPr>
        <w:t xml:space="preserve"> 179/2012 e dalla normativa sulla trasparenza, in relazione alle dimensioni e alla complessità della struttura. Il responsabile delle comunicazione alla anagrafe unica delle stazioni appaltanti è individuato nel Dirigente dell’Area Pianificazione ed Opere Pubbliche</w:t>
      </w:r>
    </w:p>
    <w:p w:rsidR="00FC13AD" w:rsidRDefault="00FC13AD" w:rsidP="00973BFA">
      <w:pPr>
        <w:pStyle w:val="Corpotesto"/>
        <w:spacing w:before="14" w:line="254" w:lineRule="auto"/>
        <w:ind w:left="840" w:right="137"/>
        <w:jc w:val="both"/>
        <w:rPr>
          <w:rFonts w:ascii="Bookman Old Style" w:eastAsia="Calibri" w:hAnsi="Bookman Old Style" w:cs="Times New Roman"/>
          <w:b/>
          <w:lang w:eastAsia="ar-SA" w:bidi="ar-SA"/>
        </w:rPr>
      </w:pPr>
    </w:p>
    <w:p w:rsidR="007A081B" w:rsidRPr="006F289C" w:rsidRDefault="007A081B" w:rsidP="00973BFA">
      <w:pPr>
        <w:pStyle w:val="Corpotesto"/>
        <w:spacing w:before="14" w:line="254" w:lineRule="auto"/>
        <w:ind w:left="840" w:right="137"/>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PREVENZIONE RICICLAGGIO PROVENTI ATTIVITÀ CRIMINOSE</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2016 (paragrafo 5.2) evidenzia inoltre che secondo “…. quanto disposto dal Decreto Ministero Interno del 25/09/2015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w:t>
      </w:r>
      <w:proofErr w:type="spellStart"/>
      <w:r w:rsidRPr="006F289C">
        <w:rPr>
          <w:rFonts w:ascii="Bookman Old Style" w:eastAsia="Calibri" w:hAnsi="Bookman Old Style" w:cs="Times New Roman"/>
          <w:lang w:eastAsia="ar-SA" w:bidi="ar-SA"/>
        </w:rPr>
        <w:t>lett</w:t>
      </w:r>
      <w:proofErr w:type="spellEnd"/>
      <w:r w:rsidRPr="006F289C">
        <w:rPr>
          <w:rFonts w:ascii="Bookman Old Style" w:eastAsia="Calibri" w:hAnsi="Bookman Old Style" w:cs="Times New Roman"/>
          <w:lang w:eastAsia="ar-SA" w:bidi="ar-SA"/>
        </w:rPr>
        <w:t>.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 Le amministrazioni possono quindi valutare e decidere, motivando congruamente, se affidare l’incarico di “gestore” al RPCT oppure ad altri soggetti già eventualmente provvisti di idonee competenze e risorse organizzative garantendo, in tale ipotesi, meccanismi di coordinamento tra RPCT e soggetto “gestore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In attesa di attivare la disciplina in materia di antiriciclaggio di cui al </w:t>
      </w:r>
      <w:proofErr w:type="spellStart"/>
      <w:r w:rsidRPr="006F289C">
        <w:rPr>
          <w:rFonts w:ascii="Bookman Old Style" w:eastAsia="Calibri" w:hAnsi="Bookman Old Style" w:cs="Times New Roman"/>
          <w:lang w:eastAsia="ar-SA" w:bidi="ar-SA"/>
        </w:rPr>
        <w:t>D.Lgs.</w:t>
      </w:r>
      <w:proofErr w:type="spellEnd"/>
      <w:r w:rsidRPr="006F289C">
        <w:rPr>
          <w:rFonts w:ascii="Bookman Old Style" w:eastAsia="Calibri" w:hAnsi="Bookman Old Style" w:cs="Times New Roman"/>
          <w:lang w:eastAsia="ar-SA" w:bidi="ar-SA"/>
        </w:rPr>
        <w:t xml:space="preserve"> n. 231/2007 (art. 41) e DM Interno 25/09/2015, ed in attesa di individuare  il “gestore” predetto, le funzioni coincidono con il responsabile della prevenzione della corruzione.</w:t>
      </w:r>
    </w:p>
    <w:p w:rsidR="00FC13AD" w:rsidRDefault="00FC13AD" w:rsidP="00973BFA">
      <w:pPr>
        <w:pStyle w:val="Titolo41"/>
        <w:ind w:left="2234" w:right="2237"/>
        <w:jc w:val="both"/>
        <w:rPr>
          <w:rFonts w:ascii="Bookman Old Style" w:eastAsia="Calibri" w:hAnsi="Bookman Old Style" w:cs="Times New Roman"/>
          <w:b w:val="0"/>
          <w:bCs w:val="0"/>
          <w:lang w:eastAsia="ar-SA" w:bidi="ar-SA"/>
        </w:rPr>
      </w:pPr>
    </w:p>
    <w:p w:rsidR="0039484E" w:rsidRPr="006F289C" w:rsidRDefault="000C50B8" w:rsidP="00FC13AD">
      <w:pPr>
        <w:pStyle w:val="Titolo41"/>
        <w:ind w:left="851" w:right="2237"/>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IL NUCLEO DI VALUTAZIONE</w:t>
      </w:r>
      <w:r w:rsidR="007A081B" w:rsidRPr="006F289C">
        <w:rPr>
          <w:rFonts w:ascii="Bookman Old Style" w:eastAsia="Calibri" w:hAnsi="Bookman Old Style" w:cs="Times New Roman"/>
          <w:b w:val="0"/>
          <w:bCs w:val="0"/>
          <w:lang w:eastAsia="ar-SA" w:bidi="ar-SA"/>
        </w:rPr>
        <w:tab/>
      </w:r>
    </w:p>
    <w:p w:rsidR="00FC7F50" w:rsidRPr="006F289C" w:rsidRDefault="000C50B8" w:rsidP="00FC13AD">
      <w:pPr>
        <w:pStyle w:val="Paragrafoelenco"/>
        <w:tabs>
          <w:tab w:val="left" w:pos="841"/>
          <w:tab w:val="left" w:pos="14175"/>
        </w:tabs>
        <w:spacing w:before="13"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di Valutazione supporta, attraverso la verifica del rispetto dei vincoli previsti dal presente piano ed attraverso le attività aggiuntive richieste dall’ente, il responsabile anticorruzione nella verifica della corretta applicazione del presente piano di prevenzione della corruzione da parte dei dirigenti</w:t>
      </w:r>
    </w:p>
    <w:p w:rsidR="00FC7F50" w:rsidRPr="006F289C" w:rsidRDefault="000C50B8" w:rsidP="00FC13AD">
      <w:pPr>
        <w:pStyle w:val="Paragrafoelenco"/>
        <w:tabs>
          <w:tab w:val="left" w:pos="841"/>
        </w:tabs>
        <w:spacing w:before="4"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verifica la coerenza tra gli obiettivi contenuti nel PTPCT (Piano Triennale per la Prevenzione della Corruzione e per la Trasparenza) con quelli previsti nel piano delle performance e/o nel programma degli obiettivi.</w:t>
      </w:r>
    </w:p>
    <w:p w:rsidR="00FC7F50" w:rsidRPr="006F289C" w:rsidRDefault="000C50B8" w:rsidP="00FC13AD">
      <w:pPr>
        <w:pStyle w:val="Paragrafoelenco"/>
        <w:tabs>
          <w:tab w:val="left" w:pos="841"/>
        </w:tabs>
        <w:spacing w:before="2"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valutazione annuale ai fini della corresponsione della retribuzione di risultato ai dirigenti e al Responsabile della prevenzione della corruzione, con riferimento alle rispettive competenze, si tiene conto della attuazione del piano triennale della prevenzione della corruzione, nonché del piano per la trasparenza dell'anno di riferimento.</w:t>
      </w:r>
    </w:p>
    <w:p w:rsidR="00FC13AD" w:rsidRDefault="00FC13AD"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Il Nucleo dà corso alla attestazione del rispetto dei vincoli di trasparenza ai fini della pubblicazione sul sito internet.</w:t>
      </w:r>
    </w:p>
    <w:p w:rsidR="00FC7F50" w:rsidRPr="006F289C" w:rsidRDefault="000C50B8" w:rsidP="00FC13AD">
      <w:pPr>
        <w:pStyle w:val="Paragrafoelenco"/>
        <w:tabs>
          <w:tab w:val="left" w:pos="841"/>
        </w:tabs>
        <w:spacing w:before="15"/>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Possono essere richieste da parte dell’ente ulteriori attività al Nucleo di Valutazione</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FC13AD">
      <w:pPr>
        <w:pStyle w:val="Titolo41"/>
        <w:ind w:left="2234" w:right="2237" w:hanging="138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LE AREE DI RISCHIO</w:t>
      </w:r>
    </w:p>
    <w:p w:rsidR="00FC7F50" w:rsidRPr="006F289C" w:rsidRDefault="000C50B8" w:rsidP="00FC13AD">
      <w:pPr>
        <w:pStyle w:val="Paragrafoelenco"/>
        <w:tabs>
          <w:tab w:val="left" w:pos="841"/>
        </w:tabs>
        <w:spacing w:before="13"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"rischio" si intende l'effetto dell'incertezza sul corretto perseguimento dell'interesse pubblico e, quindi, sull'obiettivo istituzionale dell'ente, dovuto alla possibilità che si verifichi un dato evento .</w:t>
      </w:r>
    </w:p>
    <w:p w:rsidR="00FC7F50" w:rsidRPr="006F289C" w:rsidRDefault="000C50B8" w:rsidP="00FC13AD">
      <w:pPr>
        <w:pStyle w:val="Paragrafoelenco"/>
        <w:tabs>
          <w:tab w:val="left" w:pos="841"/>
        </w:tabs>
        <w:spacing w:line="230" w:lineRule="exact"/>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"evento" si intende il verificarsi o il modificarsi di un insieme di circostanze che si frappongono o si oppongono al perseguimento dell'obiettivo istituzionale dell'ente .</w:t>
      </w:r>
    </w:p>
    <w:p w:rsidR="00FC7F50" w:rsidRPr="006F289C" w:rsidRDefault="000C50B8" w:rsidP="00FC13AD">
      <w:pPr>
        <w:pStyle w:val="Paragrafoelenco"/>
        <w:tabs>
          <w:tab w:val="left" w:pos="841"/>
        </w:tabs>
        <w:spacing w:before="14" w:line="254"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aree di rischio è il risultato di un processo complesso, che presuppone la valutazione del rischio da realizzarsi attraverso la verifica "sul campo" dell'impatto del fenomeno corruttivo sui singoli processi svolti nell'ente.</w:t>
      </w:r>
    </w:p>
    <w:p w:rsidR="00FC7F50" w:rsidRPr="006F289C" w:rsidRDefault="000C50B8" w:rsidP="00FC13AD">
      <w:pPr>
        <w:pStyle w:val="Paragrafoelenco"/>
        <w:tabs>
          <w:tab w:val="left" w:pos="841"/>
        </w:tabs>
        <w:spacing w:before="47"/>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Legge n. 190 ha già individuato delle particolari aree di rischio, ritenendole comuni e minimali a tutte le amministrazioni:</w:t>
      </w:r>
    </w:p>
    <w:p w:rsidR="00FC7F50" w:rsidRPr="006F289C" w:rsidRDefault="000C50B8" w:rsidP="00244DEF">
      <w:pPr>
        <w:pStyle w:val="Titolo41"/>
        <w:numPr>
          <w:ilvl w:val="1"/>
          <w:numId w:val="27"/>
        </w:numPr>
        <w:tabs>
          <w:tab w:val="left" w:pos="1060"/>
        </w:tabs>
        <w:spacing w:before="13"/>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autorizzazione o concessione;</w:t>
      </w:r>
    </w:p>
    <w:p w:rsidR="00FC7F50" w:rsidRPr="006F289C" w:rsidRDefault="000C50B8" w:rsidP="00244DEF">
      <w:pPr>
        <w:pStyle w:val="Paragrafoelenco"/>
        <w:numPr>
          <w:ilvl w:val="1"/>
          <w:numId w:val="27"/>
        </w:numPr>
        <w:tabs>
          <w:tab w:val="left" w:pos="1071"/>
        </w:tabs>
        <w:spacing w:before="13"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scelta del contraente per l'affidamento di lavori, forniture e servizi, anche con riferimento alla modalità di selezione prescelta ai sensi del codice dei contratti pubblici relativi a lavori, servizi e forniture, di cui al d.lgs. n. 163 del 2006 ( secondo le indicazioni </w:t>
      </w:r>
      <w:proofErr w:type="spellStart"/>
      <w:r w:rsidRPr="006F289C">
        <w:rPr>
          <w:rFonts w:ascii="Bookman Old Style" w:eastAsia="Calibri" w:hAnsi="Bookman Old Style" w:cs="Times New Roman"/>
          <w:sz w:val="20"/>
          <w:szCs w:val="20"/>
          <w:lang w:eastAsia="ar-SA" w:bidi="ar-SA"/>
        </w:rPr>
        <w:t>dell’Anac</w:t>
      </w:r>
      <w:proofErr w:type="spellEnd"/>
      <w:r w:rsidRPr="006F289C">
        <w:rPr>
          <w:rFonts w:ascii="Bookman Old Style" w:eastAsia="Calibri" w:hAnsi="Bookman Old Style" w:cs="Times New Roman"/>
          <w:sz w:val="20"/>
          <w:szCs w:val="20"/>
          <w:lang w:eastAsia="ar-SA" w:bidi="ar-SA"/>
        </w:rPr>
        <w:t>, per il 2016 l’area viene denominata AREA DI RISCHIO “CONTRATTI PUBBLICI”);</w:t>
      </w:r>
    </w:p>
    <w:p w:rsidR="00FC7F50" w:rsidRPr="006F289C" w:rsidRDefault="000C50B8" w:rsidP="00244DEF">
      <w:pPr>
        <w:pStyle w:val="Paragrafoelenco"/>
        <w:numPr>
          <w:ilvl w:val="1"/>
          <w:numId w:val="27"/>
        </w:numPr>
        <w:tabs>
          <w:tab w:val="left" w:pos="1046"/>
        </w:tabs>
        <w:spacing w:before="5"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p w:rsidR="00FC7F50" w:rsidRPr="006F289C" w:rsidRDefault="000C50B8" w:rsidP="00244DEF">
      <w:pPr>
        <w:pStyle w:val="Paragrafoelenco"/>
        <w:numPr>
          <w:ilvl w:val="1"/>
          <w:numId w:val="27"/>
        </w:numPr>
        <w:tabs>
          <w:tab w:val="left" w:pos="1070"/>
        </w:tabs>
        <w:spacing w:before="4"/>
        <w:ind w:left="1069" w:hanging="21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 di cui all'articolo 24 del citato decreto legislativo n. 150 del 2009..</w:t>
      </w:r>
    </w:p>
    <w:p w:rsidR="0039484E" w:rsidRPr="006F289C" w:rsidRDefault="0039484E" w:rsidP="00973BFA">
      <w:pPr>
        <w:pStyle w:val="Corpotesto"/>
        <w:spacing w:before="10"/>
        <w:ind w:left="852"/>
        <w:jc w:val="both"/>
        <w:rPr>
          <w:rFonts w:ascii="Bookman Old Style" w:eastAsia="Calibri" w:hAnsi="Bookman Old Style" w:cs="Times New Roman"/>
          <w:lang w:eastAsia="ar-SA" w:bidi="ar-SA"/>
        </w:rPr>
      </w:pPr>
    </w:p>
    <w:p w:rsidR="00FC7F50" w:rsidRPr="006F289C" w:rsidRDefault="000C50B8" w:rsidP="00973BFA">
      <w:pPr>
        <w:pStyle w:val="Corpotesto"/>
        <w:spacing w:before="10"/>
        <w:ind w:left="85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suddetti procedimenti delle aree di rischio sono a loro volta articolate in </w:t>
      </w:r>
      <w:proofErr w:type="spellStart"/>
      <w:r w:rsidRPr="006F289C">
        <w:rPr>
          <w:rFonts w:ascii="Bookman Old Style" w:eastAsia="Calibri" w:hAnsi="Bookman Old Style" w:cs="Times New Roman"/>
          <w:lang w:eastAsia="ar-SA" w:bidi="ar-SA"/>
        </w:rPr>
        <w:t>sottoaree</w:t>
      </w:r>
      <w:proofErr w:type="spellEnd"/>
      <w:r w:rsidRPr="006F289C">
        <w:rPr>
          <w:rFonts w:ascii="Bookman Old Style" w:eastAsia="Calibri" w:hAnsi="Bookman Old Style" w:cs="Times New Roman"/>
          <w:lang w:eastAsia="ar-SA" w:bidi="ar-SA"/>
        </w:rPr>
        <w:t xml:space="preserve"> obbligatorie secondo le indicazioni del Piano Nazionale Anticorruzione:</w:t>
      </w:r>
    </w:p>
    <w:p w:rsidR="00FC7F50" w:rsidRPr="006F289C" w:rsidRDefault="000C50B8" w:rsidP="00244DEF">
      <w:pPr>
        <w:pStyle w:val="Paragrafoelenco"/>
        <w:numPr>
          <w:ilvl w:val="0"/>
          <w:numId w:val="26"/>
        </w:numPr>
        <w:tabs>
          <w:tab w:val="left" w:pos="1081"/>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acquisizione e progressione del personale : Reclutamento; Progressioni di carriera; Conferimento di incarichi di collaborazione.</w:t>
      </w:r>
    </w:p>
    <w:p w:rsidR="00FC7F50" w:rsidRPr="006F289C" w:rsidRDefault="000C50B8" w:rsidP="00244DEF">
      <w:pPr>
        <w:pStyle w:val="Paragrafoelenco"/>
        <w:numPr>
          <w:ilvl w:val="0"/>
          <w:numId w:val="26"/>
        </w:numPr>
        <w:tabs>
          <w:tab w:val="left" w:pos="1110"/>
        </w:tabs>
        <w:spacing w:before="13" w:line="254"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affidamento di lavori, servizi e forniture : 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w:t>
      </w:r>
    </w:p>
    <w:p w:rsidR="00FC7F50" w:rsidRPr="006F289C" w:rsidRDefault="000C50B8" w:rsidP="00973BFA">
      <w:pPr>
        <w:pStyle w:val="Corpotesto"/>
        <w:spacing w:line="254" w:lineRule="auto"/>
        <w:ind w:left="85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del cronoprogramma; Varianti in corso di esecuzione del contratto; Subappalto; Utilizzo di rimedi di risoluzione delle controversie alternativi a quelli giurisdizionali durante la fase di esecuzione del contratto;</w:t>
      </w:r>
    </w:p>
    <w:p w:rsidR="00FC7F50" w:rsidRPr="006F289C" w:rsidRDefault="000C50B8" w:rsidP="00244DEF">
      <w:pPr>
        <w:pStyle w:val="Paragrafoelenco"/>
        <w:numPr>
          <w:ilvl w:val="0"/>
          <w:numId w:val="26"/>
        </w:numPr>
        <w:tabs>
          <w:tab w:val="left" w:pos="1069"/>
        </w:tabs>
        <w:spacing w:line="254" w:lineRule="auto"/>
        <w:ind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Area provvedimenti ampliativi della sfera giuridica dei destinatari privi di effetto economico diretto ed immediato per il destinatario : Provvedimenti amministrativi vincolati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Provvedimenti amministrativi a contenuto vincolato; Provvedimenti amministrativi vincolati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e a contenuto vincolato; Provvedimenti amministrativi a contenuto discrezionale; Provvedimenti amministrativi discrezionali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Provvedimenti amministrativi discrezionali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e nel contenuto;</w:t>
      </w:r>
    </w:p>
    <w:p w:rsidR="00FC7F50" w:rsidRPr="006F289C" w:rsidRDefault="000C50B8" w:rsidP="00244DEF">
      <w:pPr>
        <w:pStyle w:val="Paragrafoelenco"/>
        <w:numPr>
          <w:ilvl w:val="0"/>
          <w:numId w:val="26"/>
        </w:numPr>
        <w:tabs>
          <w:tab w:val="left" w:pos="1103"/>
        </w:tabs>
        <w:spacing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Area provvedimenti ampliativi della sfera giuridica dei destinatari con effetto economico diretto ed immediato per il destinatario : Provvedimenti amministrativi vincolati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Provvedimenti amministrativi a contenuto vincolato; Provvedimenti amministrativi vincolati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e a contenuto vincolato; Provvedimenti amministrativi a contenuto discrezionale; Provvedimenti amministrativi discrezionali nell’</w:t>
      </w:r>
      <w:proofErr w:type="spellStart"/>
      <w:r w:rsidRPr="006F289C">
        <w:rPr>
          <w:rFonts w:ascii="Bookman Old Style" w:eastAsia="Calibri" w:hAnsi="Bookman Old Style" w:cs="Times New Roman"/>
          <w:sz w:val="20"/>
          <w:szCs w:val="20"/>
          <w:lang w:eastAsia="ar-SA" w:bidi="ar-SA"/>
        </w:rPr>
        <w:t>an;Provvedimenti</w:t>
      </w:r>
      <w:proofErr w:type="spellEnd"/>
      <w:r w:rsidRPr="006F289C">
        <w:rPr>
          <w:rFonts w:ascii="Bookman Old Style" w:eastAsia="Calibri" w:hAnsi="Bookman Old Style" w:cs="Times New Roman"/>
          <w:sz w:val="20"/>
          <w:szCs w:val="20"/>
          <w:lang w:eastAsia="ar-SA" w:bidi="ar-SA"/>
        </w:rPr>
        <w:t xml:space="preserve"> amministrativi discrezionali </w:t>
      </w:r>
      <w:proofErr w:type="spellStart"/>
      <w:r w:rsidRPr="006F289C">
        <w:rPr>
          <w:rFonts w:ascii="Bookman Old Style" w:eastAsia="Calibri" w:hAnsi="Bookman Old Style" w:cs="Times New Roman"/>
          <w:sz w:val="20"/>
          <w:szCs w:val="20"/>
          <w:lang w:eastAsia="ar-SA" w:bidi="ar-SA"/>
        </w:rPr>
        <w:t>nell’an</w:t>
      </w:r>
      <w:proofErr w:type="spellEnd"/>
      <w:r w:rsidRPr="006F289C">
        <w:rPr>
          <w:rFonts w:ascii="Bookman Old Style" w:eastAsia="Calibri" w:hAnsi="Bookman Old Style" w:cs="Times New Roman"/>
          <w:sz w:val="20"/>
          <w:szCs w:val="20"/>
          <w:lang w:eastAsia="ar-SA" w:bidi="ar-SA"/>
        </w:rPr>
        <w:t xml:space="preserve"> e nel contenuto;</w:t>
      </w:r>
    </w:p>
    <w:p w:rsidR="00FC7F50" w:rsidRPr="006F289C" w:rsidRDefault="000C50B8" w:rsidP="00FC13AD">
      <w:pPr>
        <w:pStyle w:val="Paragrafoelenco"/>
        <w:tabs>
          <w:tab w:val="left" w:pos="841"/>
        </w:tabs>
        <w:spacing w:before="4" w:line="256"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definizione delle aree di rischio, nel rispetto di quanto definito dalla normativa vigente, oltre che dalle indicazioni del Piano nazionale anticorruzione sono anche quelle è individuate e aggiornata ad opera del Responsabile della prevenzione della corruzione, con cadenza, almeno annuale.</w:t>
      </w: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Tra le “aree di rischio obbligatorie” o generiche, tenuto conto dell’indicazione normativa relativa ai procedimenti elencati nell’art. 1, comma 16 della Legge 190/2012, vengono individuate nel presente Piano ulteriori misure di prevenzione del rischio con particolare attenzione per i procedimenti relativi alla “gestione del territorio” che rappresenta una delle aree più esposte al rischio in relazione alle caratteristiche tipologiche dell’Amministrazione comunale.</w:t>
      </w:r>
    </w:p>
    <w:p w:rsidR="00FC7F50" w:rsidRPr="006F289C" w:rsidRDefault="000C50B8" w:rsidP="00FC13AD">
      <w:pPr>
        <w:pStyle w:val="Paragrafoelenco"/>
        <w:tabs>
          <w:tab w:val="left" w:pos="841"/>
        </w:tabs>
        <w:spacing w:line="226" w:lineRule="exact"/>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 ogni Responsabile di posizione organizzativa è obbligato a mettere in atto le misure previste nelle aree di rischio assegnate agli uffici di competenza.</w:t>
      </w:r>
    </w:p>
    <w:p w:rsidR="00FC7F50" w:rsidRPr="006F289C" w:rsidRDefault="000C50B8" w:rsidP="00FC13AD">
      <w:pPr>
        <w:pStyle w:val="Paragrafoelenco"/>
        <w:tabs>
          <w:tab w:val="left" w:pos="841"/>
        </w:tabs>
        <w:spacing w:before="10"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 della corruzione è tenuto a verificare la corretta attuazione delle misure previste. A tal fine potrà proporre il rafforzamento dei controlli preventivi, oltre che l’impiego di controlli a campione in occasione dell’attuazione del controllo successivo sulla regolarità amministrativa.</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1E1C7D" w:rsidRPr="006F289C" w:rsidRDefault="001E1C7D"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ATTIVITA’ A PIU’ ELEVATO RISCHIO DI CORRUZIONE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Le attività a più elevato rischio di corruzione sono individuate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tra quelle  indicate dalla legge n. 190/2012,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contenute nelle indicazioni fornite dall’ANAC,</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indicate dall’ente.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Esse sono le seguenti, con la corrispondente indicazione del tasso di rischio:</w:t>
      </w:r>
    </w:p>
    <w:tbl>
      <w:tblPr>
        <w:tblStyle w:val="Grigliatabella"/>
        <w:tblW w:w="0" w:type="auto"/>
        <w:tblLook w:val="04A0" w:firstRow="1" w:lastRow="0" w:firstColumn="1" w:lastColumn="0" w:noHBand="0" w:noVBand="1"/>
      </w:tblPr>
      <w:tblGrid>
        <w:gridCol w:w="1956"/>
        <w:gridCol w:w="10183"/>
        <w:gridCol w:w="1985"/>
      </w:tblGrid>
      <w:tr w:rsidR="00E63E2F" w:rsidRPr="006F289C" w:rsidTr="003C78A6">
        <w:trPr>
          <w:trHeight w:val="326"/>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oggetto</w:t>
            </w:r>
          </w:p>
        </w:tc>
        <w:tc>
          <w:tcPr>
            <w:tcW w:w="1985" w:type="dxa"/>
          </w:tcPr>
          <w:p w:rsidR="00E63E2F" w:rsidRPr="006F289C" w:rsidRDefault="00E63E2F" w:rsidP="00973BFA">
            <w:pPr>
              <w:pStyle w:val="Paragrafoelenco"/>
              <w:spacing w:line="254" w:lineRule="auto"/>
              <w:ind w:left="26"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Tasso di rischio sulla base delle indicazioni di cui alla Tab.</w:t>
            </w:r>
            <w:r w:rsidR="001C2F42" w:rsidRPr="006F289C">
              <w:rPr>
                <w:rFonts w:ascii="Bookman Old Style" w:eastAsia="Calibri" w:hAnsi="Bookman Old Style" w:cs="Times New Roman"/>
                <w:sz w:val="20"/>
                <w:szCs w:val="20"/>
                <w:lang w:eastAsia="ar-SA" w:bidi="ar-SA"/>
              </w:rPr>
              <w:t>1</w:t>
            </w:r>
          </w:p>
        </w:tc>
      </w:tr>
      <w:tr w:rsidR="00E63E2F" w:rsidRPr="006F289C" w:rsidTr="003C78A6">
        <w:trPr>
          <w:trHeight w:val="193"/>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10183"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autorizzazioni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scelta del contraente per l’affidamento di lavori, forniture e servizi, anche con riferimento alla modalità di selezione prescelta ai sensi del codice dei contratti pubblici relativi a lavori, servizi e forniture, di cui al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n. 50/2016, ad eccezione della adesione a convenzioni </w:t>
            </w:r>
            <w:proofErr w:type="spellStart"/>
            <w:r w:rsidRPr="006F289C">
              <w:rPr>
                <w:rFonts w:ascii="Bookman Old Style" w:eastAsia="Calibri" w:hAnsi="Bookman Old Style" w:cs="Times New Roman"/>
                <w:sz w:val="20"/>
                <w:szCs w:val="20"/>
                <w:lang w:eastAsia="ar-SA" w:bidi="ar-SA"/>
              </w:rPr>
              <w:t>Consip</w:t>
            </w:r>
            <w:proofErr w:type="spellEnd"/>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8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e rimborsi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delle entrate, delle spese e del patrimonio </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 verifiche, ispezioni e sanzioni</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nomine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affari legali e contenzioso</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2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smaltimento dei rifiuti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308"/>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lottizzazioni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custodia ed utilizzo di beni ed attrezzature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registrazione e rilascio certificazioni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17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allo svolgimento di attività da parte dei dipendenti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alloggi di edilizia residenziale pubblica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idoneità alloggi per ricongiungimenti familiari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 ambientali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espropriative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riduzione e/o esenzione dal pagamento di canoni, tariffe, tributi </w:t>
            </w:r>
            <w:proofErr w:type="spellStart"/>
            <w:r w:rsidRPr="006F289C">
              <w:rPr>
                <w:rFonts w:ascii="Bookman Old Style" w:eastAsia="Calibri" w:hAnsi="Bookman Old Style" w:cs="Times New Roman"/>
                <w:sz w:val="20"/>
                <w:szCs w:val="20"/>
                <w:lang w:eastAsia="ar-SA" w:bidi="ar-SA"/>
              </w:rPr>
              <w:t>etc</w:t>
            </w:r>
            <w:proofErr w:type="spellEnd"/>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delle liste elettorali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 residenze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comunitari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per la coesione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bl>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DEI RISCHI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rischi che si possono registrare sono così sintetizzati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Negligenza nella verifica dei presupposti e requisiti per l’adozione di atti </w:t>
      </w:r>
      <w:proofErr w:type="spellStart"/>
      <w:r w:rsidRPr="006F289C">
        <w:rPr>
          <w:rFonts w:ascii="Bookman Old Style" w:eastAsia="Calibri" w:hAnsi="Bookman Old Style" w:cs="Times New Roman"/>
          <w:sz w:val="20"/>
          <w:szCs w:val="20"/>
          <w:lang w:eastAsia="ar-SA" w:bidi="ar-SA"/>
        </w:rPr>
        <w:t>oprovvedimenti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a garanzia della trasparenza e imparzialità della selezione;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Motivazione generica e tautologica sulla verifica dei presupposti per l’adozione di </w:t>
      </w:r>
      <w:proofErr w:type="spellStart"/>
      <w:r w:rsidRPr="006F289C">
        <w:rPr>
          <w:rFonts w:ascii="Bookman Old Style" w:eastAsia="Calibri" w:hAnsi="Bookman Old Style" w:cs="Times New Roman"/>
          <w:sz w:val="20"/>
          <w:szCs w:val="20"/>
          <w:lang w:eastAsia="ar-SA" w:bidi="ar-SA"/>
        </w:rPr>
        <w:t>sceltediscrezionali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e manipolato della discrezionalità, ivi compresa la stima dei contratti;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Irregolare o inadeguata composizione di commissioni di gara, </w:t>
      </w:r>
      <w:proofErr w:type="spellStart"/>
      <w:r w:rsidRPr="006F289C">
        <w:rPr>
          <w:rFonts w:ascii="Bookman Old Style" w:eastAsia="Calibri" w:hAnsi="Bookman Old Style" w:cs="Times New Roman"/>
          <w:sz w:val="20"/>
          <w:szCs w:val="20"/>
          <w:lang w:eastAsia="ar-SA" w:bidi="ar-SA"/>
        </w:rPr>
        <w:t>concorso,ecc</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Previsione di requisiti personalizzati e/o di clausole contrattuali atte a favorire o disincentivare;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Illegittima gestione dei dati in possesso dell’amministrazione –  cessione indebita ai privati – violazione </w:t>
      </w:r>
      <w:proofErr w:type="spellStart"/>
      <w:r w:rsidRPr="006F289C">
        <w:rPr>
          <w:rFonts w:ascii="Bookman Old Style" w:eastAsia="Calibri" w:hAnsi="Bookman Old Style" w:cs="Times New Roman"/>
          <w:sz w:val="20"/>
          <w:szCs w:val="20"/>
          <w:lang w:eastAsia="ar-SA" w:bidi="ar-SA"/>
        </w:rPr>
        <w:t>segretod’ufficio</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Omissione dei controlli di merito o </w:t>
      </w:r>
      <w:proofErr w:type="spellStart"/>
      <w:r w:rsidRPr="006F289C">
        <w:rPr>
          <w:rFonts w:ascii="Bookman Old Style" w:eastAsia="Calibri" w:hAnsi="Bookman Old Style" w:cs="Times New Roman"/>
          <w:sz w:val="20"/>
          <w:szCs w:val="20"/>
          <w:lang w:eastAsia="ar-SA" w:bidi="ar-SA"/>
        </w:rPr>
        <w:t>acampione</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di procedimenti proroga – rinnovo – revoca –variante;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Quantificazione dolosamente errata degli oneri economici o prestazionali a carico </w:t>
      </w:r>
      <w:proofErr w:type="spellStart"/>
      <w:r w:rsidRPr="006F289C">
        <w:rPr>
          <w:rFonts w:ascii="Bookman Old Style" w:eastAsia="Calibri" w:hAnsi="Bookman Old Style" w:cs="Times New Roman"/>
          <w:sz w:val="20"/>
          <w:szCs w:val="20"/>
          <w:lang w:eastAsia="ar-SA" w:bidi="ar-SA"/>
        </w:rPr>
        <w:t>deiprivati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Quantificazione dolosamente errata delle somme </w:t>
      </w:r>
      <w:proofErr w:type="spellStart"/>
      <w:r w:rsidRPr="006F289C">
        <w:rPr>
          <w:rFonts w:ascii="Bookman Old Style" w:eastAsia="Calibri" w:hAnsi="Bookman Old Style" w:cs="Times New Roman"/>
          <w:sz w:val="20"/>
          <w:szCs w:val="20"/>
          <w:lang w:eastAsia="ar-SA" w:bidi="ar-SA"/>
        </w:rPr>
        <w:t>dovutedall’Amministrazione</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Alterazione e manipolazione di dati, informazioni </w:t>
      </w:r>
      <w:proofErr w:type="spellStart"/>
      <w:r w:rsidRPr="006F289C">
        <w:rPr>
          <w:rFonts w:ascii="Bookman Old Style" w:eastAsia="Calibri" w:hAnsi="Bookman Old Style" w:cs="Times New Roman"/>
          <w:sz w:val="20"/>
          <w:szCs w:val="20"/>
          <w:lang w:eastAsia="ar-SA" w:bidi="ar-SA"/>
        </w:rPr>
        <w:t>edocumenti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Mancata e ingiustificata applicazione di multe </w:t>
      </w:r>
      <w:proofErr w:type="spellStart"/>
      <w:r w:rsidRPr="006F289C">
        <w:rPr>
          <w:rFonts w:ascii="Bookman Old Style" w:eastAsia="Calibri" w:hAnsi="Bookman Old Style" w:cs="Times New Roman"/>
          <w:sz w:val="20"/>
          <w:szCs w:val="20"/>
          <w:lang w:eastAsia="ar-SA" w:bidi="ar-SA"/>
        </w:rPr>
        <w:t>openalità</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Mancata segnalazione di </w:t>
      </w:r>
      <w:proofErr w:type="spellStart"/>
      <w:r w:rsidRPr="006F289C">
        <w:rPr>
          <w:rFonts w:ascii="Bookman Old Style" w:eastAsia="Calibri" w:hAnsi="Bookman Old Style" w:cs="Times New Roman"/>
          <w:sz w:val="20"/>
          <w:szCs w:val="20"/>
          <w:lang w:eastAsia="ar-SA" w:bidi="ar-SA"/>
        </w:rPr>
        <w:t>accordicollusivi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Carente,</w:t>
      </w:r>
      <w:r w:rsidRPr="006F289C">
        <w:rPr>
          <w:rFonts w:ascii="Bookman Old Style" w:eastAsia="Calibri" w:hAnsi="Bookman Old Style" w:cs="Times New Roman"/>
          <w:sz w:val="20"/>
          <w:szCs w:val="20"/>
          <w:lang w:eastAsia="ar-SA" w:bidi="ar-SA"/>
        </w:rPr>
        <w:tab/>
        <w:t>intempestiva</w:t>
      </w:r>
      <w:r w:rsidRPr="006F289C">
        <w:rPr>
          <w:rFonts w:ascii="Bookman Old Style" w:eastAsia="Calibri" w:hAnsi="Bookman Old Style" w:cs="Times New Roman"/>
          <w:sz w:val="20"/>
          <w:szCs w:val="20"/>
          <w:lang w:eastAsia="ar-SA" w:bidi="ar-SA"/>
        </w:rPr>
        <w:tab/>
        <w:t>e/o incompleta</w:t>
      </w:r>
      <w:r w:rsidRPr="006F289C">
        <w:rPr>
          <w:rFonts w:ascii="Bookman Old Style" w:eastAsia="Calibri" w:hAnsi="Bookman Old Style" w:cs="Times New Roman"/>
          <w:sz w:val="20"/>
          <w:szCs w:val="20"/>
          <w:lang w:eastAsia="ar-SA" w:bidi="ar-SA"/>
        </w:rPr>
        <w:tab/>
        <w:t>programmazione</w:t>
      </w:r>
      <w:r w:rsidRPr="006F289C">
        <w:rPr>
          <w:rFonts w:ascii="Bookman Old Style" w:eastAsia="Calibri" w:hAnsi="Bookman Old Style" w:cs="Times New Roman"/>
          <w:sz w:val="20"/>
          <w:szCs w:val="20"/>
          <w:lang w:eastAsia="ar-SA" w:bidi="ar-SA"/>
        </w:rPr>
        <w:tab/>
        <w:t>delle</w:t>
      </w:r>
      <w:r w:rsidRPr="006F289C">
        <w:rPr>
          <w:rFonts w:ascii="Bookman Old Style" w:eastAsia="Calibri" w:hAnsi="Bookman Old Style" w:cs="Times New Roman"/>
          <w:sz w:val="20"/>
          <w:szCs w:val="20"/>
          <w:lang w:eastAsia="ar-SA" w:bidi="ar-SA"/>
        </w:rPr>
        <w:tab/>
        <w:t xml:space="preserve">procedure di approvvigionamento di beni, servizi </w:t>
      </w:r>
      <w:proofErr w:type="spellStart"/>
      <w:r w:rsidRPr="006F289C">
        <w:rPr>
          <w:rFonts w:ascii="Bookman Old Style" w:eastAsia="Calibri" w:hAnsi="Bookman Old Style" w:cs="Times New Roman"/>
          <w:sz w:val="20"/>
          <w:szCs w:val="20"/>
          <w:lang w:eastAsia="ar-SA" w:bidi="ar-SA"/>
        </w:rPr>
        <w:t>elavori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fraudolento e illecito di beni comunali</w:t>
      </w: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DELLE INIZIATIVE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iniziative di prevenzione e contrasto della corruzione sono in parte unitarie a livello di intero ente ed in parte sono riferite alle singole attività.</w:t>
      </w:r>
    </w:p>
    <w:p w:rsidR="00E63E2F" w:rsidRPr="006F289C" w:rsidRDefault="00E63E2F"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prime si applicano a tutte le attività ad elevato rischio di corruzione; le seconde sono dettate in modo differenziato per le attività ad elevato rischio di corruzione di cui in precedenza</w:t>
      </w:r>
    </w:p>
    <w:p w:rsidR="005F66EC" w:rsidRPr="006F289C" w:rsidRDefault="005F66EC"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LE INIZIATIVE UNITARIE</w:t>
      </w:r>
    </w:p>
    <w:tbl>
      <w:tblPr>
        <w:tblStyle w:val="TableNormal"/>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7"/>
        <w:gridCol w:w="8938"/>
      </w:tblGrid>
      <w:tr w:rsidR="00E63E2F" w:rsidRPr="006F289C" w:rsidTr="003C78A6">
        <w:trPr>
          <w:trHeight w:hRule="exact" w:val="73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i contributi erogati con individuazione del soggetto beneficiario, nel rispetto delle regole della tutela della riservatezza</w:t>
            </w:r>
          </w:p>
        </w:tc>
      </w:tr>
      <w:tr w:rsidR="00E63E2F" w:rsidRPr="006F289C" w:rsidTr="003C78A6">
        <w:trPr>
          <w:trHeight w:hRule="exact" w:val="714"/>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Applicazione del piano della rotazione del personale addetto alle aree soggette a maggior rischio di corruzione  con esclusione delle figure infungibili - Applicazione della rotazione straordinaria</w:t>
            </w:r>
          </w:p>
        </w:tc>
      </w:tr>
      <w:tr w:rsidR="00E63E2F" w:rsidRPr="006F289C" w:rsidTr="003C78A6">
        <w:trPr>
          <w:trHeight w:hRule="exact" w:val="48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Monitoraggio ed applicazione del Codice di Comportamento di cui al DPR n. 63/2013 e di quello integrativo adottato dall’Ente </w:t>
            </w:r>
          </w:p>
        </w:tc>
      </w:tr>
      <w:tr w:rsidR="00E63E2F" w:rsidRPr="006F289C" w:rsidTr="003C78A6">
        <w:trPr>
          <w:trHeight w:hRule="exact" w:val="750"/>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Monitoraggio dell’attuazione delle disposizioni in materia di </w:t>
            </w:r>
            <w:proofErr w:type="spellStart"/>
            <w:r w:rsidRPr="006F289C">
              <w:rPr>
                <w:rFonts w:ascii="Bookman Old Style" w:eastAsia="Calibri" w:hAnsi="Bookman Old Style" w:cs="Times New Roman"/>
                <w:sz w:val="20"/>
                <w:szCs w:val="20"/>
                <w:lang w:eastAsia="ar-SA" w:bidi="ar-SA"/>
              </w:rPr>
              <w:t>inconferibilità</w:t>
            </w:r>
            <w:proofErr w:type="spellEnd"/>
            <w:r w:rsidRPr="006F289C">
              <w:rPr>
                <w:rFonts w:ascii="Bookman Old Style" w:eastAsia="Calibri" w:hAnsi="Bookman Old Style" w:cs="Times New Roman"/>
                <w:sz w:val="20"/>
                <w:szCs w:val="20"/>
                <w:lang w:eastAsia="ar-SA" w:bidi="ar-SA"/>
              </w:rPr>
              <w:t xml:space="preserve"> e incompatibilità degli incarichi</w:t>
            </w:r>
          </w:p>
        </w:tc>
      </w:tr>
      <w:tr w:rsidR="00E63E2F" w:rsidRPr="006F289C" w:rsidTr="003C78A6">
        <w:trPr>
          <w:trHeight w:hRule="exact" w:val="72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 personale a partire dai dirigenti/responsabili e dipendenti che operano nelle attività a più elevato rischio di corruzione</w:t>
            </w:r>
          </w:p>
        </w:tc>
      </w:tr>
      <w:tr w:rsidR="00E63E2F" w:rsidRPr="006F289C" w:rsidTr="003C78A6">
        <w:trPr>
          <w:trHeight w:hRule="exact" w:val="103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Sviluppare un sistema informatico che impedisca modifiche non giustificate ai procedimenti ed ai provvedimenti dirigenziali e comunque le tracci in modo automatico e senza possibilità di manomissione</w:t>
            </w:r>
          </w:p>
        </w:tc>
      </w:tr>
      <w:tr w:rsidR="00E63E2F" w:rsidRPr="006F289C" w:rsidTr="003C78A6">
        <w:trPr>
          <w:trHeight w:hRule="exact" w:val="49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Tutela dei dipendenti che segnalano illeciti</w:t>
            </w:r>
          </w:p>
        </w:tc>
      </w:tr>
      <w:tr w:rsidR="00E63E2F" w:rsidRPr="006F289C" w:rsidTr="003C78A6">
        <w:trPr>
          <w:trHeight w:hRule="exact" w:val="74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regolarità amministrativa e monitoraggio sul rispetto dei regolamenti e procedure</w:t>
            </w:r>
          </w:p>
        </w:tc>
      </w:tr>
      <w:tr w:rsidR="00E63E2F" w:rsidRPr="006F289C" w:rsidTr="003C78A6">
        <w:trPr>
          <w:trHeight w:hRule="exact" w:val="42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Rendere pubblici tutti gli incarichi conferiti </w:t>
            </w:r>
          </w:p>
        </w:tc>
      </w:tr>
      <w:tr w:rsidR="00E63E2F" w:rsidRPr="006F289C" w:rsidTr="003C78A6">
        <w:trPr>
          <w:trHeight w:hRule="exact" w:val="45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Pubblicazione di tutte le Determinazioni Dirigenziali</w:t>
            </w:r>
          </w:p>
        </w:tc>
      </w:tr>
      <w:tr w:rsidR="00E63E2F" w:rsidRPr="006F289C" w:rsidTr="003C78A6">
        <w:trPr>
          <w:trHeight w:hRule="exact" w:val="52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approvvigionamento lavori, beni e servizi</w:t>
            </w:r>
          </w:p>
        </w:tc>
      </w:tr>
      <w:tr w:rsidR="00E63E2F" w:rsidRPr="006F289C" w:rsidTr="003C78A6">
        <w:trPr>
          <w:trHeight w:hRule="exact" w:val="38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degli affidamenti diretti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dei tempi di conclusione dei procedimenti relativi alle attività a più elevato rischio di corruzione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 rispetto del criterio cronologico per la trattazione delle domande</w:t>
            </w:r>
          </w:p>
        </w:tc>
      </w:tr>
      <w:tr w:rsidR="00E63E2F" w:rsidRPr="006F289C" w:rsidTr="003C78A6">
        <w:trPr>
          <w:trHeight w:hRule="exact" w:val="1199"/>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Verifica della non esistenza di episodi di cd </w:t>
            </w:r>
            <w:proofErr w:type="spellStart"/>
            <w:r w:rsidRPr="006F289C">
              <w:rPr>
                <w:rFonts w:ascii="Bookman Old Style" w:eastAsia="Calibri" w:hAnsi="Bookman Old Style" w:cs="Times New Roman"/>
                <w:sz w:val="20"/>
                <w:szCs w:val="20"/>
                <w:lang w:eastAsia="ar-SA" w:bidi="ar-SA"/>
              </w:rPr>
              <w:t>pantouflage</w:t>
            </w:r>
            <w:proofErr w:type="spellEnd"/>
            <w:r w:rsidRPr="006F289C">
              <w:rPr>
                <w:rFonts w:ascii="Bookman Old Style" w:eastAsia="Calibri" w:hAnsi="Bookman Old Style" w:cs="Times New Roman"/>
                <w:sz w:val="20"/>
                <w:szCs w:val="20"/>
                <w:lang w:eastAsia="ar-SA" w:bidi="ar-SA"/>
              </w:rPr>
              <w:t xml:space="preserve"> o incompatibilità sopravvenuta (cioè divieto per i dirigenti ed i dipendenti che hanno avuto ruolo nel conferimento di incarichi e/o nella adozione di atti gestionali o autoritativi di svolgere attività lavorativa con soggetti con cui hanno avuto tali rapporti per i tre anni successive alla cessazione)</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A90C21" w:rsidRPr="006F289C" w:rsidRDefault="00A90C21"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LE INIZIATIVE SETTORIALI</w:t>
      </w:r>
    </w:p>
    <w:tbl>
      <w:tblPr>
        <w:tblStyle w:val="TableNormal"/>
        <w:tblW w:w="998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7"/>
        <w:gridCol w:w="8982"/>
      </w:tblGrid>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di inesistenza cause di incompatibilità per la partecipazione a commissioni di gara per l’affidamento di lavori, forniture e servizi e a commissioni di concorso pubblico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w:t>
            </w:r>
            <w:r w:rsidRPr="006F289C">
              <w:rPr>
                <w:rFonts w:ascii="Bookman Old Style" w:eastAsia="Calibri" w:hAnsi="Bookman Old Style" w:cs="Times New Roman"/>
                <w:sz w:val="20"/>
                <w:szCs w:val="20"/>
                <w:lang w:eastAsia="ar-SA" w:bidi="ar-SA"/>
              </w:rPr>
              <w:tab/>
              <w:t>e</w:t>
            </w:r>
            <w:r w:rsidRPr="006F289C">
              <w:rPr>
                <w:rFonts w:ascii="Bookman Old Style" w:eastAsia="Calibri" w:hAnsi="Bookman Old Style" w:cs="Times New Roman"/>
                <w:sz w:val="20"/>
                <w:szCs w:val="20"/>
                <w:lang w:eastAsia="ar-SA" w:bidi="ar-SA"/>
              </w:rPr>
              <w:tab/>
              <w:t>applicazione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linee</w:t>
            </w:r>
            <w:r w:rsidRPr="006F289C">
              <w:rPr>
                <w:rFonts w:ascii="Bookman Old Style" w:eastAsia="Calibri" w:hAnsi="Bookman Old Style" w:cs="Times New Roman"/>
                <w:sz w:val="20"/>
                <w:szCs w:val="20"/>
                <w:lang w:eastAsia="ar-SA" w:bidi="ar-SA"/>
              </w:rPr>
              <w:tab/>
              <w:t>guida</w:t>
            </w:r>
            <w:r w:rsidRPr="006F289C">
              <w:rPr>
                <w:rFonts w:ascii="Bookman Old Style" w:eastAsia="Calibri" w:hAnsi="Bookman Old Style" w:cs="Times New Roman"/>
                <w:sz w:val="20"/>
                <w:szCs w:val="20"/>
                <w:lang w:eastAsia="ar-SA" w:bidi="ar-SA"/>
              </w:rPr>
              <w:tab/>
              <w:t>operative,</w:t>
            </w:r>
            <w:r w:rsidRPr="006F289C">
              <w:rPr>
                <w:rFonts w:ascii="Bookman Old Style" w:eastAsia="Calibri" w:hAnsi="Bookman Old Style" w:cs="Times New Roman"/>
                <w:sz w:val="20"/>
                <w:szCs w:val="20"/>
                <w:lang w:eastAsia="ar-SA" w:bidi="ar-SA"/>
              </w:rPr>
              <w:tab/>
              <w:t>protocolli comportamentali e adozione di procedure standardizzate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misure di adeguata pubblicizzazione della possibilità di accesso alle opportunità pubbliche e dei relativi criteri di scelta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Attuazione Piano della Trasparenza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forme aggiuntive di pubblicazione delle principali informazioni in materia di appalti di lavoro, servizi e forniture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verifica del rispetto dell’obbligo di astensione in caso di conflitto di 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atti adeguatamente motivati e di chiara, puntuale e sintetica formulazione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e controllo dei tempi dei procedimenti su istanza di parte e del rispetto del criterio cronologico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pubbliche le informazioni sui costi unitari di realizzazione delle opere pubbliche e/o dei servizi erogati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adeguati criteri di scelta del contraente negli affidamenti di lavori, servizi, forniture, privilegiando il criterio dell’offerta economicamente più vantaggiosa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e applicazione di programmi e protocolli delle attività di controllo in relazione a:</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esecuzionecontratti</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attività soggette ad autorizzazioni </w:t>
            </w:r>
            <w:proofErr w:type="spellStart"/>
            <w:r w:rsidRPr="006F289C">
              <w:rPr>
                <w:rFonts w:ascii="Bookman Old Style" w:eastAsia="Calibri" w:hAnsi="Bookman Old Style" w:cs="Times New Roman"/>
                <w:sz w:val="20"/>
                <w:szCs w:val="20"/>
                <w:lang w:eastAsia="ar-SA" w:bidi="ar-SA"/>
              </w:rPr>
              <w:t>everifiche</w:t>
            </w:r>
            <w:proofErr w:type="spellEnd"/>
            <w:r w:rsidRPr="006F289C">
              <w:rPr>
                <w:rFonts w:ascii="Bookman Old Style" w:eastAsia="Calibri" w:hAnsi="Bookman Old Style" w:cs="Times New Roman"/>
                <w:sz w:val="20"/>
                <w:szCs w:val="20"/>
                <w:lang w:eastAsia="ar-SA" w:bidi="ar-SA"/>
              </w:rPr>
              <w:t>;</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dichiarazioni </w:t>
            </w:r>
            <w:proofErr w:type="spellStart"/>
            <w:r w:rsidRPr="006F289C">
              <w:rPr>
                <w:rFonts w:ascii="Bookman Old Style" w:eastAsia="Calibri" w:hAnsi="Bookman Old Style" w:cs="Times New Roman"/>
                <w:sz w:val="20"/>
                <w:szCs w:val="20"/>
                <w:lang w:eastAsia="ar-SA" w:bidi="ar-SA"/>
              </w:rPr>
              <w:t>eautocertificazioni</w:t>
            </w:r>
            <w:proofErr w:type="spellEnd"/>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in generale, tutte le attività di controllo di competenza dei diversi  </w:t>
            </w:r>
            <w:proofErr w:type="spellStart"/>
            <w:r w:rsidRPr="006F289C">
              <w:rPr>
                <w:rFonts w:ascii="Bookman Old Style" w:eastAsia="Calibri" w:hAnsi="Bookman Old Style" w:cs="Times New Roman"/>
                <w:sz w:val="20"/>
                <w:szCs w:val="20"/>
                <w:lang w:eastAsia="ar-SA" w:bidi="ar-SA"/>
              </w:rPr>
              <w:t>settoridell’Ente</w:t>
            </w:r>
            <w:proofErr w:type="spellEnd"/>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convenzioni tipo e disciplinari per l’attivazione di interventi urbanistico/edilizi e opere a carico di 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Determinazione in via generale dei criteri per la determinazione dei vantaggi di natura edilizia/urbanistica a favore </w:t>
            </w:r>
            <w:proofErr w:type="spellStart"/>
            <w:r w:rsidRPr="006F289C">
              <w:rPr>
                <w:rFonts w:ascii="Bookman Old Style" w:eastAsia="Calibri" w:hAnsi="Bookman Old Style" w:cs="Times New Roman"/>
                <w:sz w:val="20"/>
                <w:szCs w:val="20"/>
                <w:lang w:eastAsia="ar-SA" w:bidi="ar-SA"/>
              </w:rPr>
              <w:t>diprivati</w:t>
            </w:r>
            <w:proofErr w:type="spellEnd"/>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Ampliamento dei livelli di pubblicità e trasparenza attraverso strumenti di partecipazione preventiva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Misure di regolazione dei rapporti con soggetti esterni e con i rappresentanti </w:t>
            </w:r>
            <w:proofErr w:type="spellStart"/>
            <w:r w:rsidRPr="006F289C">
              <w:rPr>
                <w:rFonts w:ascii="Bookman Old Style" w:eastAsia="Calibri" w:hAnsi="Bookman Old Style" w:cs="Times New Roman"/>
                <w:sz w:val="20"/>
                <w:szCs w:val="20"/>
                <w:lang w:eastAsia="ar-SA" w:bidi="ar-SA"/>
              </w:rPr>
              <w:t>diinteressi</w:t>
            </w:r>
            <w:proofErr w:type="spellEnd"/>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di un cd parco progetti da utilizzare per l’accesso ai finanziamenti comunitari ed a quelli per la coesione interna</w:t>
            </w:r>
          </w:p>
        </w:tc>
      </w:tr>
      <w:tr w:rsidR="00E63E2F" w:rsidRPr="006F289C" w:rsidTr="003C78A6">
        <w:trPr>
          <w:trHeight w:val="2007"/>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17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Segnalazione di anomalie connesse a possibili forme di riciclaggio ai sensi del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n. 25 maggio 2017 e del provvedimento dell’Unità di Informazione Finanziaria per l’Italia (UIF) 23 aprile 2018, “Istruzioni sulle comunicazioni di dati e informazioni concernenti le operazioni sospette da parte degli uffici delle pubbliche amministrazioni” pubblicato sulla GU n. 269 del 19/11/2018 </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FC7F50" w:rsidRPr="006F289C" w:rsidRDefault="000C50B8" w:rsidP="005F66EC">
      <w:pPr>
        <w:pStyle w:val="Titolo41"/>
        <w:ind w:left="0" w:right="70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METODOLOGIA UTILIZZATA PER LA VALUTAZIONE DEL RISCHIO</w:t>
      </w:r>
    </w:p>
    <w:p w:rsidR="00FC7F50" w:rsidRPr="006F289C" w:rsidRDefault="000C50B8" w:rsidP="005F66EC">
      <w:pPr>
        <w:pStyle w:val="Corpotesto"/>
        <w:spacing w:before="13" w:line="254" w:lineRule="auto"/>
        <w:ind w:left="142" w:right="70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Relativamente alla metodologia utilizzata per la valutazione del rischio si fa riferimento agli indirizzi riportati nell’allegato 5, del P.N.A., esplicitato nell’allegato 1 dello stesso, che si riporta nelle tabelle 1 e 2 che seguono:</w:t>
      </w:r>
    </w:p>
    <w:p w:rsidR="005F66EC" w:rsidRPr="006F289C" w:rsidRDefault="005F66EC" w:rsidP="005F66EC">
      <w:pPr>
        <w:pStyle w:val="Corpotesto"/>
        <w:spacing w:before="13" w:line="254" w:lineRule="auto"/>
        <w:ind w:left="142" w:right="701"/>
        <w:jc w:val="both"/>
        <w:rPr>
          <w:rFonts w:ascii="Bookman Old Style" w:eastAsia="Calibri" w:hAnsi="Bookman Old Style" w:cs="Times New Roman"/>
          <w:lang w:eastAsia="ar-SA" w:bidi="ar-SA"/>
        </w:rPr>
      </w:pPr>
    </w:p>
    <w:p w:rsidR="005F66EC" w:rsidRPr="006F289C" w:rsidRDefault="005F66EC" w:rsidP="005F66E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TAB. 1</w:t>
      </w:r>
      <w:r w:rsidRPr="006F289C">
        <w:rPr>
          <w:rFonts w:ascii="Bookman Old Style" w:eastAsia="Calibri" w:hAnsi="Bookman Old Style" w:cs="Times New Roman"/>
          <w:sz w:val="20"/>
          <w:szCs w:val="20"/>
          <w:lang w:eastAsia="ar-SA" w:bidi="ar-SA"/>
        </w:rPr>
        <w:t xml:space="preserve">  PER LA VALUTAZIONE DEI RISCHI</w:t>
      </w:r>
    </w:p>
    <w:tbl>
      <w:tblPr>
        <w:tblStyle w:val="Grigliatabella"/>
        <w:tblW w:w="0" w:type="auto"/>
        <w:tblLook w:val="04A0" w:firstRow="1" w:lastRow="0" w:firstColumn="1" w:lastColumn="0" w:noHBand="0" w:noVBand="1"/>
      </w:tblPr>
      <w:tblGrid>
        <w:gridCol w:w="4886"/>
        <w:gridCol w:w="4886"/>
      </w:tblGrid>
      <w:tr w:rsidR="005F66EC" w:rsidRPr="006F289C" w:rsidTr="006F289C">
        <w:trPr>
          <w:trHeight w:val="586"/>
        </w:trPr>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DELLA PROBABILITA’</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DELL’IMPATTO</w:t>
            </w:r>
          </w:p>
        </w:tc>
      </w:tr>
      <w:tr w:rsidR="005F66EC" w:rsidRPr="006F289C" w:rsidTr="006F289C">
        <w:tc>
          <w:tcPr>
            <w:tcW w:w="4886" w:type="dxa"/>
          </w:tcPr>
          <w:p w:rsidR="005F66EC" w:rsidRPr="006F289C" w:rsidRDefault="005F66EC" w:rsidP="00244DEF">
            <w:pPr>
              <w:pStyle w:val="Paragrafoelenco"/>
              <w:widowControl/>
              <w:numPr>
                <w:ilvl w:val="0"/>
                <w:numId w:val="45"/>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è discrezionale?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E’ del tutto vincolato                punti1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e da atti amministrativi (regolamenti, direttive, circolari)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solo da atti amministrativi (regolamenti, direttive, circolari)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altamente discrezionale              punti 5</w:t>
            </w:r>
          </w:p>
        </w:tc>
        <w:tc>
          <w:tcPr>
            <w:tcW w:w="4886" w:type="dxa"/>
          </w:tcPr>
          <w:p w:rsidR="005F66EC" w:rsidRPr="006F289C" w:rsidRDefault="005F66EC" w:rsidP="00244DEF">
            <w:pPr>
              <w:pStyle w:val="Paragrafoelenco"/>
              <w:widowControl/>
              <w:numPr>
                <w:ilvl w:val="0"/>
                <w:numId w:val="47"/>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IMPATTO ORGANIZZATIVO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Rispetto al totale del personale del settore quale è la percentuale di personale impiegata nel processo (in caso di attività comune a più settori, il calcolo va fatto rispetto al numero complessivo) (nel caso di impegno parziale il calcolo va fatto in relazione alla durata complessiva)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20%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40%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60%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lo 80%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100%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produce effetti diretti all’esterno dell’amministrazione?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ha come destinatario unico o prevalente un ufficio interno                            fino 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risultato del processo è rivolto direttamente, anche in modo prevalente, ad utenti esterni all’ente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g) IMPATTO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3 anni sono state pronunciate sentenze della Corte dei Conti a carico di dipendenti dell’ente o sono state pronunciate sentenze di risarcimento del danno nei confronti dell’ente per la medesima tipologia di evento di tipologie analoghe?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Si tratta di un processo complesso che comporta il coinvolgimento di più amministrazioni (esclusi i controlli) in fasi </w:t>
            </w:r>
            <w:r w:rsidRPr="006F289C">
              <w:rPr>
                <w:rFonts w:ascii="Bookman Old Style" w:eastAsia="Calibri" w:hAnsi="Bookman Old Style" w:cs="Times New Roman"/>
                <w:sz w:val="20"/>
                <w:szCs w:val="20"/>
                <w:lang w:eastAsia="ar-SA" w:bidi="ar-SA"/>
              </w:rPr>
              <w:lastRenderedPageBreak/>
              <w:t>successive per il conseguimento del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il processo coinvolge solo l’ente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fino a 3 PA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oltre 3 PA fino a punti 5</w:t>
            </w:r>
          </w:p>
        </w:tc>
        <w:tc>
          <w:tcPr>
            <w:tcW w:w="4886" w:type="dxa"/>
          </w:tcPr>
          <w:p w:rsidR="005F66EC" w:rsidRPr="006F289C" w:rsidRDefault="005F66EC" w:rsidP="006F289C">
            <w:pPr>
              <w:pStyle w:val="Paragrafoelenco"/>
              <w:ind w:left="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h) IMPATTO REPUTAZIONALE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Nel corso degli ultimi 5 anni sono stati pubblicati o trasmessi su giornali, riviste, radio o televisioni articoli su errori, omissioni, </w:t>
            </w:r>
            <w:r w:rsidRPr="006F289C">
              <w:rPr>
                <w:rFonts w:ascii="Bookman Old Style" w:eastAsia="Calibri" w:hAnsi="Bookman Old Style" w:cs="Times New Roman"/>
                <w:sz w:val="20"/>
                <w:szCs w:val="20"/>
                <w:lang w:eastAsia="ar-SA" w:bidi="ar-SA"/>
              </w:rPr>
              <w:lastRenderedPageBreak/>
              <w:t xml:space="preserve">denunce </w:t>
            </w:r>
            <w:proofErr w:type="spellStart"/>
            <w:r w:rsidRPr="006F289C">
              <w:rPr>
                <w:rFonts w:ascii="Bookman Old Style" w:eastAsia="Calibri" w:hAnsi="Bookman Old Style" w:cs="Times New Roman"/>
                <w:sz w:val="20"/>
                <w:szCs w:val="20"/>
                <w:lang w:eastAsia="ar-SA" w:bidi="ar-SA"/>
              </w:rPr>
              <w:t>etc</w:t>
            </w:r>
            <w:proofErr w:type="spellEnd"/>
            <w:r w:rsidRPr="006F289C">
              <w:rPr>
                <w:rFonts w:ascii="Bookman Old Style" w:eastAsia="Calibri" w:hAnsi="Bookman Old Style" w:cs="Times New Roman"/>
                <w:sz w:val="20"/>
                <w:szCs w:val="20"/>
                <w:lang w:eastAsia="ar-SA" w:bidi="ar-SA"/>
              </w:rPr>
              <w:t xml:space="preserve"> aventi ad oggetto il medesimo evento o eventi analoghi?</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Non ne abbiamo memoria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e nazionale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nazionale ed internazionale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VALORE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 è l’impatto economico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Ha rilevanza esclusivamente interna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vantaggi a soggetti esterni, ma non di particolare rilievo economico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considerevoli vantaggi a soggetti esterni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IMPATTO ORGANIZZATIVO, ECONOMICO E SULL’IMMAGINE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quale livello può collocarsi il rischio dell’evento ovvero la posizione/il ruolo che l’eventuale soggetto riviste nell’organizzazione è elevata, media o bassa?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addetto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responsabile di procedimento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dirigente/responsabile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più dirigenti/responsabili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dirigenti/responsabili ed organi di governo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risultato finale del processo può essere raggiunto anche effettuando una pluralità di operazioni di entità economicamente ridotta che, considerate complessivamente, alla fine assicurano lo stesso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p>
        </w:tc>
      </w:tr>
      <w:tr w:rsidR="005F66EC" w:rsidRPr="006F289C" w:rsidTr="006F289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 Totale (</w:t>
            </w:r>
            <w:proofErr w:type="spellStart"/>
            <w:r w:rsidRPr="006F289C">
              <w:rPr>
                <w:rFonts w:ascii="Bookman Old Style" w:eastAsia="Calibri" w:hAnsi="Bookman Old Style" w:cs="Times New Roman"/>
                <w:sz w:val="20"/>
                <w:szCs w:val="20"/>
                <w:lang w:eastAsia="ar-SA" w:bidi="ar-SA"/>
              </w:rPr>
              <w:t>a+b+c+d+e</w:t>
            </w:r>
            <w:proofErr w:type="spellEnd"/>
            <w:r w:rsidRPr="006F289C">
              <w:rPr>
                <w:rFonts w:ascii="Bookman Old Style" w:eastAsia="Calibri" w:hAnsi="Bookman Old Style" w:cs="Times New Roman"/>
                <w:sz w:val="20"/>
                <w:szCs w:val="20"/>
                <w:lang w:eastAsia="ar-SA" w:bidi="ar-SA"/>
              </w:rPr>
              <w:t>)                            punti ..</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 Totale (</w:t>
            </w:r>
            <w:proofErr w:type="spellStart"/>
            <w:r w:rsidRPr="006F289C">
              <w:rPr>
                <w:rFonts w:ascii="Bookman Old Style" w:eastAsia="Calibri" w:hAnsi="Bookman Old Style" w:cs="Times New Roman"/>
                <w:sz w:val="20"/>
                <w:szCs w:val="20"/>
                <w:lang w:eastAsia="ar-SA" w:bidi="ar-SA"/>
              </w:rPr>
              <w:t>f+g+h+i</w:t>
            </w:r>
            <w:proofErr w:type="spellEnd"/>
            <w:r w:rsidRPr="006F289C">
              <w:rPr>
                <w:rFonts w:ascii="Bookman Old Style" w:eastAsia="Calibri" w:hAnsi="Bookman Old Style" w:cs="Times New Roman"/>
                <w:sz w:val="20"/>
                <w:szCs w:val="20"/>
                <w:lang w:eastAsia="ar-SA" w:bidi="ar-SA"/>
              </w:rPr>
              <w:t>)                               punti ..</w:t>
            </w:r>
          </w:p>
        </w:tc>
      </w:tr>
    </w:tbl>
    <w:p w:rsidR="005F66EC" w:rsidRPr="006F289C" w:rsidRDefault="005F66EC" w:rsidP="005F66EC">
      <w:pPr>
        <w:pBdr>
          <w:top w:val="single" w:sz="4" w:space="1" w:color="auto"/>
          <w:left w:val="single" w:sz="4" w:space="4" w:color="auto"/>
          <w:bottom w:val="single" w:sz="4" w:space="1" w:color="auto"/>
          <w:right w:val="single" w:sz="4" w:space="4" w:color="auto"/>
        </w:pBd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GENERALE (l per m) PUNTI ..</w:t>
      </w:r>
    </w:p>
    <w:p w:rsidR="005F66EC" w:rsidRPr="006F289C" w:rsidRDefault="005F66EC" w:rsidP="005F66EC">
      <w:pPr>
        <w:rPr>
          <w:rFonts w:ascii="Bookman Old Style" w:eastAsia="Calibri" w:hAnsi="Bookman Old Style" w:cs="Times New Roman"/>
          <w:sz w:val="20"/>
          <w:szCs w:val="20"/>
          <w:lang w:eastAsia="ar-SA" w:bidi="ar-SA"/>
        </w:rPr>
      </w:pPr>
    </w:p>
    <w:p w:rsidR="005F66EC" w:rsidRPr="006F289C" w:rsidRDefault="005F66EC" w:rsidP="005F66EC">
      <w:pPr>
        <w:rPr>
          <w:rFonts w:ascii="Bookman Old Style" w:hAnsi="Bookman Old Style"/>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7F50" w:rsidRPr="006F289C" w:rsidRDefault="005F66EC" w:rsidP="00973BFA">
      <w:pPr>
        <w:pStyle w:val="Titolo41"/>
        <w:spacing w:before="62" w:after="11"/>
        <w:ind w:left="178"/>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 xml:space="preserve">TAB . 2 </w:t>
      </w:r>
    </w:p>
    <w:p w:rsidR="00FC7F50" w:rsidRPr="006F289C" w:rsidRDefault="007A5A37" w:rsidP="00973BFA">
      <w:pPr>
        <w:pStyle w:val="Corpotesto"/>
        <w:ind w:left="127"/>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w:r>
      <w:r>
        <w:rPr>
          <w:rFonts w:ascii="Bookman Old Style" w:eastAsia="Calibri" w:hAnsi="Bookman Old Style" w:cs="Times New Roman"/>
          <w:noProof/>
          <w:lang w:bidi="ar-SA"/>
        </w:rPr>
        <w:pict>
          <v:shapetype id="_x0000_t202" coordsize="21600,21600" o:spt="202" path="m,l,21600r21600,l21600,xe">
            <v:stroke joinstyle="miter"/>
            <v:path gradientshapeok="t" o:connecttype="rect"/>
          </v:shapetype>
          <v:shape id="Text Box 318" o:spid="_x0000_s1031" type="#_x0000_t202" style="width:513.1pt;height:49.35pt;visibility:visible;mso-wrap-style:square;mso-left-percent:-10001;mso-top-percent:-10001;mso-position-horizontal:absolute;mso-position-horizontal-relative:char;mso-position-vertical:absolute;mso-position-vertical-relative:line;mso-left-percent:-10001;mso-top-percent:-10001;v-text-anchor:top" filled="f" strokeweight=".16936mm">
            <v:textbox style="mso-next-textbox:#Text Box 318" inset="0,0,0,0">
              <w:txbxContent>
                <w:p w:rsidR="00FC13AD" w:rsidRDefault="00FC13AD">
                  <w:pPr>
                    <w:pStyle w:val="Corpotesto"/>
                    <w:rPr>
                      <w:rFonts w:ascii="Trebuchet MS"/>
                      <w:b/>
                    </w:rPr>
                  </w:pPr>
                </w:p>
                <w:p w:rsidR="00FC13AD" w:rsidRDefault="00FC13AD">
                  <w:pPr>
                    <w:pStyle w:val="Corpotesto"/>
                    <w:spacing w:before="1"/>
                    <w:rPr>
                      <w:rFonts w:ascii="Trebuchet MS"/>
                      <w:b/>
                      <w:sz w:val="22"/>
                    </w:rPr>
                  </w:pPr>
                </w:p>
                <w:p w:rsidR="00FC13AD" w:rsidRDefault="00FC13AD">
                  <w:pPr>
                    <w:pStyle w:val="Corpotesto"/>
                    <w:ind w:left="3379"/>
                  </w:pPr>
                  <w:r>
                    <w:t>VALORI E FREQUENZE DELLA PROBABILITA’</w:t>
                  </w:r>
                </w:p>
              </w:txbxContent>
            </v:textbox>
            <w10:wrap type="none"/>
            <w10:anchorlock/>
          </v:shape>
        </w:pic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1"/>
      </w:tblGrid>
      <w:tr w:rsidR="00FC7F50" w:rsidRPr="006F289C">
        <w:trPr>
          <w:trHeight w:val="732"/>
        </w:trPr>
        <w:tc>
          <w:tcPr>
            <w:tcW w:w="10261" w:type="dxa"/>
          </w:tcPr>
          <w:p w:rsidR="00FC7F50" w:rsidRPr="006F289C" w:rsidRDefault="000C50B8" w:rsidP="00973BFA">
            <w:pPr>
              <w:pStyle w:val="TableParagraph"/>
              <w:spacing w:before="2"/>
              <w:ind w:left="3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nessuna probabilità / 1 improbabile / 2 poco probabile / 3 probabile / 4 molto probabile / 5 altamente probabile</w:t>
            </w:r>
          </w:p>
        </w:tc>
      </w:tr>
      <w:tr w:rsidR="00FC7F50" w:rsidRPr="006F289C">
        <w:trPr>
          <w:trHeight w:val="1708"/>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8"/>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 E IMPORTANZA DELL’IMPATTO</w:t>
            </w: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1678"/>
                <w:tab w:val="left" w:pos="1982"/>
                <w:tab w:val="left" w:pos="3468"/>
                <w:tab w:val="left" w:pos="4729"/>
                <w:tab w:val="left" w:pos="6684"/>
                <w:tab w:val="left" w:pos="6988"/>
              </w:tabs>
              <w:ind w:right="-449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 impatto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1 marginale  /</w:t>
            </w:r>
            <w:r w:rsidRPr="006F289C">
              <w:rPr>
                <w:rFonts w:ascii="Bookman Old Style" w:eastAsia="Calibri" w:hAnsi="Bookman Old Style" w:cs="Times New Roman"/>
                <w:sz w:val="20"/>
                <w:szCs w:val="20"/>
                <w:lang w:eastAsia="ar-SA" w:bidi="ar-SA"/>
              </w:rPr>
              <w:tab/>
              <w:t>2 minore  /</w:t>
            </w:r>
            <w:r w:rsidRPr="006F289C">
              <w:rPr>
                <w:rFonts w:ascii="Bookman Old Style" w:eastAsia="Calibri" w:hAnsi="Bookman Old Style" w:cs="Times New Roman"/>
                <w:sz w:val="20"/>
                <w:szCs w:val="20"/>
                <w:lang w:eastAsia="ar-SA" w:bidi="ar-SA"/>
              </w:rPr>
              <w:tab/>
              <w:t>3 soglia   / 4 serio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5 superiore</w:t>
            </w:r>
          </w:p>
        </w:tc>
      </w:tr>
      <w:tr w:rsidR="00FC7F50" w:rsidRPr="006F289C">
        <w:trPr>
          <w:trHeight w:val="1711"/>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9"/>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0C50B8" w:rsidP="00973BFA">
            <w:pPr>
              <w:pStyle w:val="TableParagraph"/>
              <w:spacing w:before="15"/>
              <w:ind w:left="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p w:rsidR="00FC7F50" w:rsidRPr="006F289C" w:rsidRDefault="000C50B8" w:rsidP="00973BFA">
            <w:pPr>
              <w:pStyle w:val="TableParagraph"/>
              <w:spacing w:before="12"/>
              <w:ind w:left="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frequenza X valore impatto</w:t>
            </w:r>
          </w:p>
        </w:tc>
      </w:tr>
    </w:tbl>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spacing w:before="62" w:line="252" w:lineRule="auto"/>
        <w:ind w:left="142" w:right="-44" w:hanging="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 xml:space="preserve">MAPPATURA DEI PROCESSI, DEI PROCEDIMENTI EVALUTAZIONE DEL RISCHIO </w:t>
      </w:r>
    </w:p>
    <w:p w:rsidR="00247E2D"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processo è un insieme di attività interrelate che creano valore trasformando delle risorse (input del processo) in un prodotto (output del processo) destinato ad un soggetto interno o esterno all'amministrazione (utente).</w:t>
      </w:r>
    </w:p>
    <w:p w:rsidR="00247E2D" w:rsidRPr="006F289C" w:rsidRDefault="00247E2D"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0C50B8" w:rsidRPr="006F289C">
        <w:rPr>
          <w:rFonts w:ascii="Bookman Old Style" w:eastAsia="Calibri" w:hAnsi="Bookman Old Style" w:cs="Times New Roman"/>
          <w:lang w:eastAsia="ar-SA" w:bidi="ar-SA"/>
        </w:rPr>
        <w:t xml:space="preserve">unque </w:t>
      </w:r>
      <w:r w:rsidRPr="006F289C">
        <w:rPr>
          <w:rFonts w:ascii="Bookman Old Style" w:eastAsia="Calibri" w:hAnsi="Bookman Old Style" w:cs="Times New Roman"/>
          <w:lang w:eastAsia="ar-SA" w:bidi="ar-SA"/>
        </w:rPr>
        <w:t>il</w:t>
      </w:r>
      <w:r w:rsidR="000C50B8" w:rsidRPr="006F289C">
        <w:rPr>
          <w:rFonts w:ascii="Bookman Old Style" w:eastAsia="Calibri" w:hAnsi="Bookman Old Style" w:cs="Times New Roman"/>
          <w:lang w:eastAsia="ar-SA" w:bidi="ar-SA"/>
        </w:rPr>
        <w:t xml:space="preserve"> concetto di processo è più ampio di quello di procedimento amministrativo e ricomprende anche le procedure di natura privatistica. </w:t>
      </w:r>
    </w:p>
    <w:p w:rsidR="00FC7F50"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dei processi è un modo "razionale" di individuare e rappresentare tutte le attività dell'ente per fini diversi.</w:t>
      </w:r>
    </w:p>
    <w:p w:rsidR="00FC7F50" w:rsidRPr="006F289C" w:rsidRDefault="000C50B8" w:rsidP="00973BFA">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assume carattere strumentale a fini dell'identificazione, della valutazione e del trattamento dei rischi corruttivi</w:t>
      </w:r>
    </w:p>
    <w:p w:rsidR="00FC7F50" w:rsidRPr="006F289C" w:rsidRDefault="000C50B8" w:rsidP="00973BFA">
      <w:pPr>
        <w:pStyle w:val="Corpotesto"/>
        <w:spacing w:before="12" w:line="254" w:lineRule="auto"/>
        <w:ind w:left="132" w:right="13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L’organizzazione di base delle organizzazione pubbliche, strutturata per norme (procedimenti amministrativi) ed adempimenti non rende semplice ragionare per processi. Infatti il termine procedimento amministrativo non aiuta a fare chiarezza in quanto si riferisce a semplici prassi operative trasversali mentre il termine processo riguarda l’insieme di attività pur trasversali ma finalizzate al raggiungimento di specifici obiettivi strategici. Si ricorda, che ogni procedimento amministrativo si colloca su un livello logico inferiore a quello di processo che serve invece per tenere sotto controllo la relazione tra attività svolte e risultati complessivi dell’organizzazione.</w:t>
      </w:r>
    </w:p>
    <w:p w:rsidR="00FC7F50" w:rsidRPr="006F289C" w:rsidRDefault="000C50B8" w:rsidP="00973BFA">
      <w:pPr>
        <w:pStyle w:val="Corpotesto"/>
        <w:ind w:left="132" w:right="12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uffici sono spesso consapevoli unicamente dell’attività che svolgono,  delle  cui  regole  e  procedure  ne  sono  validi  custodi,  mentre  spesso  ignorano  se  tali  attività  integrino un procedimento e se questo sia un procedimento autonomo o un  sub  procedimento. Succede che spesso non si è in grado di comprendere se quello che si segue è il miglior procedimento possibile. La mappatura dei processi amministrativi costituisce non solo  un  obbligo  di  legge,  ma  una vera  e  propria  opportunità  di  rivoluzionare  il modus operandi dell'azione amministrativa. Uno studio attento impone anche la revisione dei procedimenti ed i tempi assegnati per la loro conclusione</w:t>
      </w:r>
    </w:p>
    <w:p w:rsidR="00FC7F50" w:rsidRPr="006F289C" w:rsidRDefault="000C50B8" w:rsidP="00FC13AD">
      <w:pPr>
        <w:pStyle w:val="Corpotesto"/>
        <w:spacing w:before="2" w:line="254" w:lineRule="auto"/>
        <w:ind w:left="132"/>
        <w:jc w:val="both"/>
        <w:rPr>
          <w:rFonts w:ascii="Bookman Old Style" w:eastAsia="Calibri" w:hAnsi="Bookman Old Style" w:cs="Times New Roman"/>
          <w:lang w:eastAsia="ar-SA" w:bidi="ar-SA"/>
        </w:rPr>
        <w:sectPr w:rsidR="00FC7F50" w:rsidRPr="006F289C">
          <w:pgSz w:w="16840" w:h="11910" w:orient="landscape"/>
          <w:pgMar w:top="840" w:right="1000" w:bottom="280" w:left="1000" w:header="720" w:footer="720" w:gutter="0"/>
          <w:cols w:space="720"/>
        </w:sectPr>
      </w:pPr>
      <w:r w:rsidRPr="006F289C">
        <w:rPr>
          <w:rFonts w:ascii="Bookman Old Style" w:eastAsia="Calibri" w:hAnsi="Bookman Old Style" w:cs="Times New Roman"/>
          <w:lang w:eastAsia="ar-SA" w:bidi="ar-SA"/>
        </w:rPr>
        <w:t>L’ANAC con la determinazione n. 12 del 2015 ha previsto che il Piano triennale di prevenzione della corruzione dia atto dell’effettivo svolgimento della mappatura dei processi (pagina 18).Come ammesso dalla stessa Autorità, “in condizioni di particolare difficoltà organizzativa, adeguatamente motivata la mappatura dei processi p</w:t>
      </w:r>
      <w:r w:rsidR="00247E2D" w:rsidRPr="006F289C">
        <w:rPr>
          <w:rFonts w:ascii="Bookman Old Style" w:eastAsia="Calibri" w:hAnsi="Bookman Old Style" w:cs="Times New Roman"/>
          <w:lang w:eastAsia="ar-SA" w:bidi="ar-SA"/>
        </w:rPr>
        <w:t xml:space="preserve">oteva </w:t>
      </w:r>
      <w:r w:rsidRPr="006F289C">
        <w:rPr>
          <w:rFonts w:ascii="Bookman Old Style" w:eastAsia="Calibri" w:hAnsi="Bookman Old Style" w:cs="Times New Roman"/>
          <w:lang w:eastAsia="ar-SA" w:bidi="ar-SA"/>
        </w:rPr>
        <w:t xml:space="preserve"> essere realizzata al massimo entro il 2017”</w:t>
      </w:r>
      <w:r w:rsidR="00247E2D" w:rsidRPr="006F289C">
        <w:rPr>
          <w:rFonts w:ascii="Bookman Old Style" w:eastAsia="Calibri" w:hAnsi="Bookman Old Style" w:cs="Times New Roman"/>
          <w:lang w:eastAsia="ar-SA" w:bidi="ar-SA"/>
        </w:rPr>
        <w:t xml:space="preserve"> e </w:t>
      </w:r>
      <w:r w:rsidRPr="006F289C">
        <w:rPr>
          <w:rFonts w:ascii="Bookman Old Style" w:eastAsia="Calibri" w:hAnsi="Bookman Old Style" w:cs="Times New Roman"/>
          <w:lang w:eastAsia="ar-SA" w:bidi="ar-SA"/>
        </w:rPr>
        <w:t xml:space="preserve">richiede </w:t>
      </w:r>
      <w:r w:rsidR="00247E2D" w:rsidRPr="006F289C">
        <w:rPr>
          <w:rFonts w:ascii="Bookman Old Style" w:eastAsia="Calibri" w:hAnsi="Bookman Old Style" w:cs="Times New Roman"/>
          <w:lang w:eastAsia="ar-SA" w:bidi="ar-SA"/>
        </w:rPr>
        <w:t xml:space="preserve">in ogni caso una </w:t>
      </w:r>
      <w:r w:rsidRPr="006F289C">
        <w:rPr>
          <w:rFonts w:ascii="Bookman Old Style" w:eastAsia="Calibri" w:hAnsi="Bookman Old Style" w:cs="Times New Roman"/>
          <w:lang w:eastAsia="ar-SA" w:bidi="ar-SA"/>
        </w:rPr>
        <w:t>mappatura di tutti i macro processi svolti e delle relative aree di rischio, “generali” o “specifiche”, cui sono riconducibili.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pStyle w:val="Titolo41"/>
        <w:spacing w:before="62"/>
        <w:ind w:left="6040"/>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MAPPATURA DEI PROCEDIMENTI</w:t>
      </w:r>
    </w:p>
    <w:p w:rsidR="00FC7F50" w:rsidRPr="006F289C" w:rsidRDefault="000C50B8" w:rsidP="005F66EC">
      <w:pPr>
        <w:pStyle w:val="Corpotesto"/>
        <w:spacing w:before="13" w:line="254" w:lineRule="auto"/>
        <w:ind w:left="132" w:righ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Nella tabella nr. 3, che segue, sono presi in esame i procedimenti a rischio, intesi come scomposizione dei processi, riconducibili alle aree e </w:t>
      </w:r>
      <w:proofErr w:type="spellStart"/>
      <w:r w:rsidRPr="006F289C">
        <w:rPr>
          <w:rFonts w:ascii="Bookman Old Style" w:eastAsia="Calibri" w:hAnsi="Bookman Old Style" w:cs="Times New Roman"/>
          <w:lang w:eastAsia="ar-SA" w:bidi="ar-SA"/>
        </w:rPr>
        <w:t>sottoaree</w:t>
      </w:r>
      <w:proofErr w:type="spellEnd"/>
      <w:r w:rsidRPr="006F289C">
        <w:rPr>
          <w:rFonts w:ascii="Bookman Old Style" w:eastAsia="Calibri" w:hAnsi="Bookman Old Style" w:cs="Times New Roman"/>
          <w:lang w:eastAsia="ar-SA" w:bidi="ar-SA"/>
        </w:rPr>
        <w:t xml:space="preserve"> individuate a rischio nel Piano Nazionale Anticorruzione, riportate nel presente piano, a ognuno vengono applicati gli indici di valutazione della tabella 1 sopra esposta e determinata la valutazione complessiva del rischio (dato numerico).</w:t>
      </w:r>
    </w:p>
    <w:p w:rsidR="00FC13AD" w:rsidRDefault="00FC13AD" w:rsidP="005F66EC">
      <w:pPr>
        <w:pStyle w:val="Corpotesto"/>
        <w:spacing w:before="13" w:line="254" w:lineRule="auto"/>
        <w:ind w:left="132" w:right="132"/>
        <w:jc w:val="both"/>
        <w:rPr>
          <w:rFonts w:ascii="Bookman Old Style" w:eastAsia="Calibri" w:hAnsi="Bookman Old Style" w:cs="Times New Roman"/>
          <w:b/>
          <w:lang w:eastAsia="ar-SA" w:bidi="ar-SA"/>
        </w:rPr>
      </w:pPr>
    </w:p>
    <w:p w:rsidR="005F66EC" w:rsidRPr="006F289C" w:rsidRDefault="005F66EC" w:rsidP="005F66EC">
      <w:pPr>
        <w:pStyle w:val="Corpotesto"/>
        <w:spacing w:before="13" w:line="254" w:lineRule="auto"/>
        <w:ind w:left="132" w:right="132"/>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TAB.3 </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141"/>
        <w:gridCol w:w="540"/>
        <w:gridCol w:w="720"/>
        <w:gridCol w:w="360"/>
        <w:gridCol w:w="540"/>
        <w:gridCol w:w="540"/>
        <w:gridCol w:w="540"/>
        <w:gridCol w:w="1080"/>
        <w:gridCol w:w="540"/>
        <w:gridCol w:w="540"/>
        <w:gridCol w:w="540"/>
        <w:gridCol w:w="720"/>
        <w:gridCol w:w="675"/>
        <w:gridCol w:w="1620"/>
      </w:tblGrid>
      <w:tr w:rsidR="00FC7F50" w:rsidRPr="006F289C" w:rsidTr="005F7E99">
        <w:trPr>
          <w:trHeight w:val="1218"/>
        </w:trPr>
        <w:tc>
          <w:tcPr>
            <w:tcW w:w="540" w:type="dxa"/>
            <w:vMerge w:val="restart"/>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 d’ordine</w:t>
            </w:r>
          </w:p>
        </w:tc>
        <w:tc>
          <w:tcPr>
            <w:tcW w:w="4141" w:type="dxa"/>
            <w:vMerge w:val="restart"/>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Procedimento</w:t>
            </w:r>
          </w:p>
        </w:tc>
        <w:tc>
          <w:tcPr>
            <w:tcW w:w="3240" w:type="dxa"/>
            <w:gridSpan w:val="6"/>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949"/>
                <w:tab w:val="left" w:pos="1453"/>
                <w:tab w:val="left" w:pos="2738"/>
              </w:tabs>
              <w:spacing w:line="252" w:lineRule="auto"/>
              <w:ind w:left="107"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valutazione</w:t>
            </w:r>
            <w:r w:rsidRPr="006F289C">
              <w:rPr>
                <w:rFonts w:ascii="Bookman Old Style" w:eastAsia="Calibri" w:hAnsi="Bookman Old Style" w:cs="Times New Roman"/>
                <w:sz w:val="20"/>
                <w:szCs w:val="20"/>
                <w:lang w:eastAsia="ar-SA" w:bidi="ar-SA"/>
              </w:rPr>
              <w:tab/>
              <w:t>della probabilità</w:t>
            </w:r>
          </w:p>
        </w:tc>
        <w:tc>
          <w:tcPr>
            <w:tcW w:w="1080" w:type="dxa"/>
          </w:tcPr>
          <w:p w:rsidR="00FC7F50" w:rsidRPr="006F289C" w:rsidRDefault="000C50B8" w:rsidP="00973BFA">
            <w:pPr>
              <w:pStyle w:val="TableParagraph"/>
              <w:tabs>
                <w:tab w:val="left" w:pos="870"/>
              </w:tabs>
              <w:spacing w:before="2"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 xml:space="preserve">e frequenze della </w:t>
            </w:r>
            <w:proofErr w:type="spellStart"/>
            <w:r w:rsidRPr="006F289C">
              <w:rPr>
                <w:rFonts w:ascii="Bookman Old Style" w:eastAsia="Calibri" w:hAnsi="Bookman Old Style" w:cs="Times New Roman"/>
                <w:sz w:val="20"/>
                <w:szCs w:val="20"/>
                <w:lang w:eastAsia="ar-SA" w:bidi="ar-SA"/>
              </w:rPr>
              <w:t>probabilit</w:t>
            </w:r>
            <w:proofErr w:type="spellEnd"/>
          </w:p>
          <w:p w:rsidR="00FC7F50" w:rsidRPr="006F289C" w:rsidRDefault="000C50B8" w:rsidP="00973BFA">
            <w:pPr>
              <w:pStyle w:val="TableParagraph"/>
              <w:spacing w:before="1"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à</w:t>
            </w:r>
          </w:p>
        </w:tc>
        <w:tc>
          <w:tcPr>
            <w:tcW w:w="2340" w:type="dxa"/>
            <w:gridSpan w:val="4"/>
          </w:tcPr>
          <w:p w:rsidR="00FC7F50" w:rsidRPr="006F289C" w:rsidRDefault="000C50B8" w:rsidP="00FC13AD">
            <w:pPr>
              <w:pStyle w:val="TableParagraph"/>
              <w:tabs>
                <w:tab w:val="left" w:pos="870"/>
                <w:tab w:val="left" w:pos="1295"/>
              </w:tabs>
              <w:spacing w:before="2"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valutazione dell’impatto</w:t>
            </w:r>
          </w:p>
        </w:tc>
        <w:tc>
          <w:tcPr>
            <w:tcW w:w="675" w:type="dxa"/>
          </w:tcPr>
          <w:p w:rsidR="00FC7F50" w:rsidRPr="006F289C" w:rsidRDefault="000C50B8" w:rsidP="00973BFA">
            <w:pPr>
              <w:pStyle w:val="TableParagraph"/>
              <w:tabs>
                <w:tab w:val="left" w:pos="1230"/>
              </w:tabs>
              <w:spacing w:before="2"/>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Pr="006F289C">
              <w:rPr>
                <w:rFonts w:ascii="Bookman Old Style" w:eastAsia="Calibri" w:hAnsi="Bookman Old Style" w:cs="Times New Roman"/>
                <w:sz w:val="20"/>
                <w:szCs w:val="20"/>
                <w:lang w:eastAsia="ar-SA" w:bidi="ar-SA"/>
              </w:rPr>
              <w:tab/>
              <w:t>e</w:t>
            </w:r>
          </w:p>
          <w:p w:rsidR="00FC7F50" w:rsidRPr="006F289C" w:rsidRDefault="000C50B8" w:rsidP="00973BFA">
            <w:pPr>
              <w:pStyle w:val="TableParagraph"/>
              <w:spacing w:before="14"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importanza dell’impatto</w:t>
            </w:r>
          </w:p>
        </w:tc>
        <w:tc>
          <w:tcPr>
            <w:tcW w:w="1620" w:type="dxa"/>
          </w:tcPr>
          <w:p w:rsidR="00FC7F50" w:rsidRPr="006F289C" w:rsidRDefault="000C50B8" w:rsidP="00973BFA">
            <w:pPr>
              <w:pStyle w:val="TableParagraph"/>
              <w:spacing w:before="2" w:line="254" w:lineRule="auto"/>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FC7F50" w:rsidP="00973BFA">
            <w:pPr>
              <w:pStyle w:val="TableParagraph"/>
              <w:spacing w:before="1"/>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punteggio</w:t>
            </w:r>
          </w:p>
        </w:tc>
      </w:tr>
      <w:tr w:rsidR="00FC7F50" w:rsidRPr="006F289C" w:rsidTr="005F7E99">
        <w:trPr>
          <w:trHeight w:val="1711"/>
        </w:trPr>
        <w:tc>
          <w:tcPr>
            <w:tcW w:w="540" w:type="dxa"/>
            <w:vMerge/>
            <w:tcBorders>
              <w:top w:val="nil"/>
            </w:tcBorders>
            <w:textDirection w:val="btLr"/>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4141" w:type="dxa"/>
            <w:vMerge/>
            <w:tcBorders>
              <w:top w:val="nil"/>
            </w:tcBorders>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tc>
        <w:tc>
          <w:tcPr>
            <w:tcW w:w="360" w:type="dxa"/>
            <w:textDirection w:val="btLr"/>
          </w:tcPr>
          <w:p w:rsidR="00FC7F50" w:rsidRPr="006F289C" w:rsidRDefault="000C50B8" w:rsidP="00973BFA">
            <w:pPr>
              <w:pStyle w:val="TableParagraph"/>
              <w:spacing w:before="112" w:line="218" w:lineRule="exact"/>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Complessità</w:t>
            </w:r>
          </w:p>
        </w:tc>
        <w:tc>
          <w:tcPr>
            <w:tcW w:w="540" w:type="dxa"/>
            <w:textDirection w:val="btLr"/>
          </w:tcPr>
          <w:p w:rsidR="00FC7F50" w:rsidRPr="006F289C" w:rsidRDefault="000C50B8" w:rsidP="00973BFA">
            <w:pPr>
              <w:pStyle w:val="TableParagraph"/>
              <w:spacing w:before="92" w:line="250" w:lineRule="atLeast"/>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Frazionabilità</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w:t>
            </w:r>
          </w:p>
        </w:tc>
        <w:tc>
          <w:tcPr>
            <w:tcW w:w="1080" w:type="dxa"/>
          </w:tcPr>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Valore medio indice </w:t>
            </w:r>
            <w:proofErr w:type="spellStart"/>
            <w:r w:rsidRPr="006F289C">
              <w:rPr>
                <w:rFonts w:ascii="Bookman Old Style" w:eastAsia="Calibri" w:hAnsi="Bookman Old Style" w:cs="Times New Roman"/>
                <w:sz w:val="20"/>
                <w:szCs w:val="20"/>
                <w:lang w:eastAsia="ar-SA" w:bidi="ar-SA"/>
              </w:rPr>
              <w:t>probabilit</w:t>
            </w:r>
            <w:proofErr w:type="spellEnd"/>
            <w:r w:rsidRPr="006F289C">
              <w:rPr>
                <w:rFonts w:ascii="Bookman Old Style" w:eastAsia="Calibri" w:hAnsi="Bookman Old Style" w:cs="Times New Roman"/>
                <w:sz w:val="20"/>
                <w:szCs w:val="20"/>
                <w:lang w:eastAsia="ar-SA" w:bidi="ar-SA"/>
              </w:rPr>
              <w:t xml:space="preserve"> à</w:t>
            </w:r>
          </w:p>
          <w:p w:rsidR="00FC7F50" w:rsidRPr="006F289C" w:rsidRDefault="000C50B8" w:rsidP="00973BFA">
            <w:pPr>
              <w:pStyle w:val="TableParagraph"/>
              <w:spacing w:before="3" w:line="223"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Reputazionale</w:t>
            </w:r>
            <w:proofErr w:type="spellEnd"/>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 Economico</w:t>
            </w:r>
          </w:p>
        </w:tc>
        <w:tc>
          <w:tcPr>
            <w:tcW w:w="675"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w:t>
            </w:r>
          </w:p>
          <w:p w:rsidR="00FC7F50" w:rsidRPr="006F289C" w:rsidRDefault="000C50B8" w:rsidP="00973BFA">
            <w:pPr>
              <w:pStyle w:val="TableParagraph"/>
              <w:spacing w:before="2" w:line="252" w:lineRule="auto"/>
              <w:ind w:left="108" w:right="23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impatto (2)</w:t>
            </w:r>
          </w:p>
        </w:tc>
        <w:tc>
          <w:tcPr>
            <w:tcW w:w="1620"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 X (2)</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4141" w:type="dxa"/>
          </w:tcPr>
          <w:p w:rsidR="00FC7F50" w:rsidRPr="006F289C" w:rsidRDefault="000C50B8" w:rsidP="00973BFA">
            <w:pPr>
              <w:pStyle w:val="TableParagraph"/>
              <w:tabs>
                <w:tab w:val="left" w:pos="1547"/>
                <w:tab w:val="left" w:pos="1995"/>
                <w:tab w:val="left" w:pos="3095"/>
                <w:tab w:val="left" w:pos="3489"/>
              </w:tabs>
              <w:spacing w:before="59" w:line="252" w:lineRule="auto"/>
              <w:ind w:left="108"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Reclutamento</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personale</w:t>
            </w:r>
            <w:r w:rsidRPr="006F289C">
              <w:rPr>
                <w:rFonts w:ascii="Bookman Old Style" w:eastAsia="Calibri" w:hAnsi="Bookman Old Style" w:cs="Times New Roman"/>
                <w:sz w:val="20"/>
                <w:szCs w:val="20"/>
                <w:lang w:eastAsia="ar-SA" w:bidi="ar-SA"/>
              </w:rPr>
              <w:tab/>
              <w:t>a</w:t>
            </w:r>
            <w:r w:rsidRPr="006F289C">
              <w:rPr>
                <w:rFonts w:ascii="Bookman Old Style" w:eastAsia="Calibri" w:hAnsi="Bookman Old Style" w:cs="Times New Roman"/>
                <w:sz w:val="20"/>
                <w:szCs w:val="20"/>
                <w:lang w:eastAsia="ar-SA" w:bidi="ar-SA"/>
              </w:rPr>
              <w:tab/>
              <w:t>tempo determinato o indeterminato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di carriera verticale e orizzontale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collaborazione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dell'oggetto dell'appalto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Individuazione dell'istituto dell'affidamento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qualificazione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aggiudicazione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9</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delle offerte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dell'eventuale anomalia delle offerte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negoziate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Affidamenti diretti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Revoca del bando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Redazione del cronoprogramma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Varianti in corso di esecuzione del contratto</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Subappalto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4141" w:type="dxa"/>
          </w:tcPr>
          <w:p w:rsidR="00FC7F50" w:rsidRPr="006F289C" w:rsidRDefault="000C50B8" w:rsidP="00973BFA">
            <w:pPr>
              <w:pStyle w:val="TableParagraph"/>
              <w:spacing w:before="59" w:line="254"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di rimedi di risoluzione delle controversie alternativi a quelli giurisdizionali durante la fase di esecuzione del contratto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esterni ex D.lgs163/2006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legali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Alienazione beni pubblici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affissioni abusive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 tutela dell'ambiente e del paesaggio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commerciali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pubblico spettacolo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sanitarie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reti servizi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in uso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 edilizie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8"/>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 Urbanistici o di attuazione promossi da privati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controlli in materia di abusi </w:t>
            </w:r>
            <w:r w:rsidRPr="006F289C">
              <w:rPr>
                <w:rFonts w:ascii="Bookman Old Style" w:eastAsia="Calibri" w:hAnsi="Bookman Old Style" w:cs="Times New Roman"/>
                <w:sz w:val="20"/>
                <w:szCs w:val="20"/>
                <w:lang w:eastAsia="ar-SA" w:bidi="ar-SA"/>
              </w:rPr>
              <w:lastRenderedPageBreak/>
              <w:t>edilizi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33</w:t>
            </w:r>
          </w:p>
        </w:tc>
        <w:tc>
          <w:tcPr>
            <w:tcW w:w="4141" w:type="dxa"/>
          </w:tcPr>
          <w:p w:rsidR="00FC7F50" w:rsidRPr="006F289C" w:rsidRDefault="000C50B8" w:rsidP="00973BFA">
            <w:pPr>
              <w:pStyle w:val="TableParagraph"/>
              <w:spacing w:before="59" w:line="252" w:lineRule="auto"/>
              <w:ind w:left="108" w:right="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e accertamenti di infrazione in materia di commercio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before="1"/>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w:t>
            </w:r>
          </w:p>
        </w:tc>
        <w:tc>
          <w:tcPr>
            <w:tcW w:w="4141" w:type="dxa"/>
          </w:tcPr>
          <w:p w:rsidR="00FC7F50" w:rsidRPr="006F289C" w:rsidRDefault="000C50B8" w:rsidP="00973BFA">
            <w:pPr>
              <w:pStyle w:val="TableParagraph"/>
              <w:tabs>
                <w:tab w:val="left" w:pos="1122"/>
                <w:tab w:val="left" w:pos="1662"/>
                <w:tab w:val="left" w:pos="2452"/>
                <w:tab w:val="left" w:pos="3370"/>
              </w:tabs>
              <w:spacing w:before="59" w:line="252" w:lineRule="auto"/>
              <w:ind w:left="108"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w:t>
            </w:r>
            <w:r w:rsidRPr="006F289C">
              <w:rPr>
                <w:rFonts w:ascii="Bookman Old Style" w:eastAsia="Calibri" w:hAnsi="Bookman Old Style" w:cs="Times New Roman"/>
                <w:sz w:val="20"/>
                <w:szCs w:val="20"/>
                <w:lang w:eastAsia="ar-SA" w:bidi="ar-SA"/>
              </w:rPr>
              <w:tab/>
              <w:t>dei</w:t>
            </w:r>
            <w:r w:rsidRPr="006F289C">
              <w:rPr>
                <w:rFonts w:ascii="Bookman Old Style" w:eastAsia="Calibri" w:hAnsi="Bookman Old Style" w:cs="Times New Roman"/>
                <w:sz w:val="20"/>
                <w:szCs w:val="20"/>
                <w:lang w:eastAsia="ar-SA" w:bidi="ar-SA"/>
              </w:rPr>
              <w:tab/>
              <w:t>ricorsi</w:t>
            </w:r>
            <w:r w:rsidRPr="006F289C">
              <w:rPr>
                <w:rFonts w:ascii="Bookman Old Style" w:eastAsia="Calibri" w:hAnsi="Bookman Old Style" w:cs="Times New Roman"/>
                <w:sz w:val="20"/>
                <w:szCs w:val="20"/>
                <w:lang w:eastAsia="ar-SA" w:bidi="ar-SA"/>
              </w:rPr>
              <w:tab/>
              <w:t>avverso</w:t>
            </w:r>
            <w:r w:rsidRPr="006F289C">
              <w:rPr>
                <w:rFonts w:ascii="Bookman Old Style" w:eastAsia="Calibri" w:hAnsi="Bookman Old Style" w:cs="Times New Roman"/>
                <w:sz w:val="20"/>
                <w:szCs w:val="20"/>
                <w:lang w:eastAsia="ar-SA" w:bidi="ar-SA"/>
              </w:rPr>
              <w:tab/>
              <w:t>sanzioni amministrative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sanzioni e relativi ricorsi al Codice della Strada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Comunicazioni per attività edilizia libera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le attività produttive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39</w:t>
            </w:r>
          </w:p>
        </w:tc>
        <w:tc>
          <w:tcPr>
            <w:tcW w:w="4141" w:type="dxa"/>
          </w:tcPr>
          <w:p w:rsidR="00FC7F50" w:rsidRPr="006F289C" w:rsidRDefault="000C50B8" w:rsidP="00973BFA">
            <w:pPr>
              <w:pStyle w:val="TableParagraph"/>
              <w:spacing w:before="59"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di posteggi mercati settimanali e mensili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w:t>
            </w:r>
          </w:p>
        </w:tc>
        <w:tc>
          <w:tcPr>
            <w:tcW w:w="4141" w:type="dxa"/>
          </w:tcPr>
          <w:p w:rsidR="00FC7F50" w:rsidRPr="006F289C" w:rsidRDefault="000C50B8" w:rsidP="00973BFA">
            <w:pPr>
              <w:pStyle w:val="TableParagraph"/>
              <w:spacing w:before="59" w:line="256" w:lineRule="auto"/>
              <w:ind w:left="108" w:right="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attività circense su area pubblica o privata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41</w:t>
            </w:r>
          </w:p>
        </w:tc>
        <w:tc>
          <w:tcPr>
            <w:tcW w:w="4141" w:type="dxa"/>
          </w:tcPr>
          <w:p w:rsidR="00FC7F50" w:rsidRPr="006F289C" w:rsidRDefault="000C50B8" w:rsidP="00973BFA">
            <w:pPr>
              <w:pStyle w:val="TableParagraph"/>
              <w:spacing w:before="59" w:line="254" w:lineRule="auto"/>
              <w:ind w:left="108" w:right="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Ammissioni alle agevolazioni in materia socio assistenziale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 di gestione del patrimonio immobiliare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servizi esternalizzati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produttiva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morosità entrate patrimoniali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evasione tributi locali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d'urgenza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Espropri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right="2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 risarcimenti e rimborsi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w:t>
            </w:r>
          </w:p>
        </w:tc>
        <w:tc>
          <w:tcPr>
            <w:tcW w:w="4141" w:type="dxa"/>
          </w:tcPr>
          <w:p w:rsidR="00FC7F50" w:rsidRPr="006F289C" w:rsidRDefault="000C50B8" w:rsidP="00973BFA">
            <w:pPr>
              <w:pStyle w:val="TableParagraph"/>
              <w:spacing w:before="60"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Registrazioni e rilascio certificazioni in materia anagrafica ed elettorale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Affrancazioni e trasformazione diritto superficie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54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Approvazione stato avanzamento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Liquidazione fatture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 Lavori Pubblici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57</w:t>
            </w:r>
          </w:p>
        </w:tc>
        <w:tc>
          <w:tcPr>
            <w:tcW w:w="4141" w:type="dxa"/>
          </w:tcPr>
          <w:p w:rsidR="00FC7F50" w:rsidRPr="006F289C" w:rsidRDefault="000C50B8" w:rsidP="00973BFA">
            <w:pPr>
              <w:pStyle w:val="TableParagraph"/>
              <w:tabs>
                <w:tab w:val="left" w:pos="1122"/>
                <w:tab w:val="left" w:pos="1686"/>
                <w:tab w:val="left" w:pos="3041"/>
                <w:tab w:val="left" w:pos="3878"/>
              </w:tabs>
              <w:spacing w:before="60"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w:t>
            </w:r>
            <w:r w:rsidRPr="006F289C">
              <w:rPr>
                <w:rFonts w:ascii="Bookman Old Style" w:eastAsia="Calibri" w:hAnsi="Bookman Old Style" w:cs="Times New Roman"/>
                <w:sz w:val="20"/>
                <w:szCs w:val="20"/>
                <w:lang w:eastAsia="ar-SA" w:bidi="ar-SA"/>
              </w:rPr>
              <w:tab/>
              <w:t>ed</w:t>
            </w:r>
            <w:r w:rsidRPr="006F289C">
              <w:rPr>
                <w:rFonts w:ascii="Bookman Old Style" w:eastAsia="Calibri" w:hAnsi="Bookman Old Style" w:cs="Times New Roman"/>
                <w:sz w:val="20"/>
                <w:szCs w:val="20"/>
                <w:lang w:eastAsia="ar-SA" w:bidi="ar-SA"/>
              </w:rPr>
              <w:tab/>
              <w:t>acquisizione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 urbanizzazione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Attribuzione numero civico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suolo pubblico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Pubbliche affissioni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contrassegno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stallo di sosta per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63</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passo carrabile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cimiteriali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agibilità</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destinazione urbanistica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Procedimenti Disciplinari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Trascrizioni sui registri di Stato Civile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69</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cassa economale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70</w:t>
            </w:r>
          </w:p>
        </w:tc>
        <w:tc>
          <w:tcPr>
            <w:tcW w:w="4141" w:type="dxa"/>
          </w:tcPr>
          <w:p w:rsidR="00FC7F50" w:rsidRPr="006F289C" w:rsidRDefault="000C50B8" w:rsidP="00973BFA">
            <w:pPr>
              <w:pStyle w:val="TableParagraph"/>
              <w:spacing w:before="57"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a soggetti del Terzo Settore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71</w:t>
            </w:r>
          </w:p>
        </w:tc>
        <w:tc>
          <w:tcPr>
            <w:tcW w:w="4141" w:type="dxa"/>
          </w:tcPr>
          <w:p w:rsidR="00FC7F50" w:rsidRPr="006F289C" w:rsidRDefault="000C50B8" w:rsidP="00973BFA">
            <w:pPr>
              <w:pStyle w:val="TableParagraph"/>
              <w:tabs>
                <w:tab w:val="left" w:pos="1348"/>
                <w:tab w:val="left" w:pos="2399"/>
                <w:tab w:val="left" w:pos="2792"/>
              </w:tabs>
              <w:spacing w:before="59" w:line="252"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w:t>
            </w:r>
            <w:r w:rsidRPr="006F289C">
              <w:rPr>
                <w:rFonts w:ascii="Bookman Old Style" w:eastAsia="Calibri" w:hAnsi="Bookman Old Style" w:cs="Times New Roman"/>
                <w:sz w:val="20"/>
                <w:szCs w:val="20"/>
                <w:lang w:eastAsia="ar-SA" w:bidi="ar-SA"/>
              </w:rPr>
              <w:tab/>
              <w:t>contributi</w:t>
            </w:r>
            <w:r w:rsidRPr="006F289C">
              <w:rPr>
                <w:rFonts w:ascii="Bookman Old Style" w:eastAsia="Calibri" w:hAnsi="Bookman Old Style" w:cs="Times New Roman"/>
                <w:sz w:val="20"/>
                <w:szCs w:val="20"/>
                <w:lang w:eastAsia="ar-SA" w:bidi="ar-SA"/>
              </w:rPr>
              <w:tab/>
              <w:t>al</w:t>
            </w:r>
            <w:r w:rsidRPr="006F289C">
              <w:rPr>
                <w:rFonts w:ascii="Bookman Old Style" w:eastAsia="Calibri" w:hAnsi="Bookman Old Style" w:cs="Times New Roman"/>
                <w:sz w:val="20"/>
                <w:szCs w:val="20"/>
                <w:lang w:eastAsia="ar-SA" w:bidi="ar-SA"/>
              </w:rPr>
              <w:tab/>
              <w:t>potenziamento dell’attività sportiva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72</w:t>
            </w:r>
          </w:p>
        </w:tc>
        <w:tc>
          <w:tcPr>
            <w:tcW w:w="4141" w:type="dxa"/>
          </w:tcPr>
          <w:p w:rsidR="00FC7F50" w:rsidRPr="006F289C" w:rsidRDefault="000C50B8" w:rsidP="00973BFA">
            <w:pPr>
              <w:pStyle w:val="TableParagraph"/>
              <w:spacing w:before="59"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per attività turistico/culturali di interesse per la comunità locale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73</w:t>
            </w:r>
          </w:p>
        </w:tc>
        <w:tc>
          <w:tcPr>
            <w:tcW w:w="4141" w:type="dxa"/>
          </w:tcPr>
          <w:p w:rsidR="00FC7F50" w:rsidRPr="006F289C" w:rsidRDefault="000C50B8" w:rsidP="00973BFA">
            <w:pPr>
              <w:pStyle w:val="TableParagraph"/>
              <w:tabs>
                <w:tab w:val="left" w:pos="1415"/>
                <w:tab w:val="left" w:pos="2117"/>
                <w:tab w:val="left" w:pos="2493"/>
                <w:tab w:val="left" w:pos="3935"/>
              </w:tabs>
              <w:spacing w:before="59" w:line="254" w:lineRule="auto"/>
              <w:ind w:left="108"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Realizzazione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urbanizzazione</w:t>
            </w:r>
            <w:r w:rsidRPr="006F289C">
              <w:rPr>
                <w:rFonts w:ascii="Bookman Old Style" w:eastAsia="Calibri" w:hAnsi="Bookman Old Style" w:cs="Times New Roman"/>
                <w:sz w:val="20"/>
                <w:szCs w:val="20"/>
                <w:lang w:eastAsia="ar-SA" w:bidi="ar-SA"/>
              </w:rPr>
              <w:tab/>
              <w:t>a scomputo oneri (totale o parziale)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74</w:t>
            </w:r>
          </w:p>
        </w:tc>
        <w:tc>
          <w:tcPr>
            <w:tcW w:w="4141" w:type="dxa"/>
          </w:tcPr>
          <w:p w:rsidR="00FC7F50" w:rsidRPr="006F289C" w:rsidRDefault="000C50B8" w:rsidP="00973BFA">
            <w:pPr>
              <w:pStyle w:val="TableParagraph"/>
              <w:spacing w:before="59" w:line="252" w:lineRule="auto"/>
              <w:ind w:left="108" w:right="8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Provvedimenti in caso di somma urgenza (art. 176 DPR 207/2010)</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Procedura ristretta (art. 55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76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flussi documentali protocollo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bl>
    <w:p w:rsidR="00FC7F50" w:rsidRPr="006F289C" w:rsidRDefault="00FC7F50" w:rsidP="00973BFA">
      <w:pPr>
        <w:jc w:val="both"/>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rsidP="00973BFA">
      <w:pPr>
        <w:spacing w:before="46"/>
        <w:ind w:left="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lastRenderedPageBreak/>
        <w:t>IDENTIFICAZIONE DEL RISCHIO E MISURE DI PREVENZIONE</w:t>
      </w:r>
    </w:p>
    <w:p w:rsidR="00FC7F50" w:rsidRPr="006F289C" w:rsidRDefault="00FC7F50" w:rsidP="00973BFA">
      <w:pPr>
        <w:pStyle w:val="Corpotesto"/>
        <w:spacing w:before="11"/>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112" w:right="10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4 che segue, vengono individuati per ciascun procedimento i possibili rischi di corruzione, secondo l’allegato “A” al presente piano. Per tutti i procedimenti trovano applicazione le misure generali di cui all'art. 9 del Piano. Per alcuni procedimenti, sono, inoltre previste misure di prevenzione ulteriori:</w:t>
      </w:r>
    </w:p>
    <w:p w:rsidR="005F66EC" w:rsidRPr="006F289C" w:rsidRDefault="005F66EC" w:rsidP="00973BFA">
      <w:pPr>
        <w:pStyle w:val="Corpotesto"/>
        <w:spacing w:line="254" w:lineRule="auto"/>
        <w:ind w:left="112" w:right="105"/>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TAB.4 </w:t>
      </w:r>
    </w:p>
    <w:tbl>
      <w:tblPr>
        <w:tblW w:w="6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4679"/>
        <w:gridCol w:w="567"/>
        <w:gridCol w:w="708"/>
        <w:gridCol w:w="1559"/>
        <w:gridCol w:w="4978"/>
        <w:gridCol w:w="2378"/>
      </w:tblGrid>
      <w:tr w:rsidR="005F66EC" w:rsidRPr="006F289C" w:rsidTr="0029273B">
        <w:trPr>
          <w:gridAfter w:val="1"/>
          <w:wAfter w:w="772" w:type="pct"/>
          <w:trHeight w:val="1499"/>
        </w:trPr>
        <w:tc>
          <w:tcPr>
            <w:tcW w:w="173" w:type="pct"/>
            <w:tcBorders>
              <w:top w:val="single" w:sz="4" w:space="0" w:color="auto"/>
              <w:left w:val="single" w:sz="4" w:space="0" w:color="auto"/>
              <w:bottom w:val="single" w:sz="4" w:space="0" w:color="auto"/>
              <w:right w:val="single" w:sz="4" w:space="0" w:color="auto"/>
            </w:tcBorders>
            <w:textDirection w:val="btLr"/>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Numero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d’ordine del</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p w:rsidR="00EE7F2E" w:rsidRPr="006F289C" w:rsidRDefault="00EE7F2E" w:rsidP="00973BFA">
            <w:pPr>
              <w:adjustRightInd w:val="0"/>
              <w:jc w:val="both"/>
              <w:rPr>
                <w:rFonts w:ascii="Bookman Old Style" w:hAnsi="Bookman Old Style" w:cs="Times New Roman"/>
                <w:sz w:val="20"/>
                <w:szCs w:val="20"/>
              </w:rPr>
            </w:pP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Determinazione del livello di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(Tabella 3)</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Identificazione</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del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(Allegato A)</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RESPONSABILI</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Misure di</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prevenzione ulteriori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w:t>
            </w:r>
          </w:p>
        </w:tc>
        <w:tc>
          <w:tcPr>
            <w:tcW w:w="1519" w:type="pct"/>
            <w:tcBorders>
              <w:top w:val="single" w:sz="4" w:space="0" w:color="auto"/>
              <w:left w:val="single" w:sz="4" w:space="0" w:color="auto"/>
              <w:bottom w:val="single" w:sz="4" w:space="0" w:color="auto"/>
              <w:right w:val="single" w:sz="4" w:space="0" w:color="auto"/>
            </w:tcBorders>
            <w:vAlign w:val="center"/>
          </w:tcPr>
          <w:p w:rsidR="005F66EC" w:rsidRPr="006F289C" w:rsidRDefault="00EE7F2E" w:rsidP="005F66EC">
            <w:pPr>
              <w:adjustRightInd w:val="0"/>
              <w:ind w:left="-142" w:hanging="142"/>
              <w:jc w:val="both"/>
              <w:rPr>
                <w:rFonts w:ascii="Bookman Old Style" w:hAnsi="Bookman Old Style" w:cs="Times New Roman"/>
                <w:sz w:val="16"/>
                <w:szCs w:val="16"/>
              </w:rPr>
            </w:pPr>
            <w:proofErr w:type="spellStart"/>
            <w:r w:rsidRPr="006F289C">
              <w:rPr>
                <w:rFonts w:ascii="Bookman Old Style" w:hAnsi="Bookman Old Style" w:cs="Times New Roman"/>
                <w:sz w:val="16"/>
                <w:szCs w:val="16"/>
              </w:rPr>
              <w:t>Re</w:t>
            </w:r>
            <w:r w:rsidR="005F66EC" w:rsidRPr="006F289C">
              <w:rPr>
                <w:rFonts w:ascii="Bookman Old Style" w:hAnsi="Bookman Old Style" w:cs="Times New Roman"/>
                <w:sz w:val="16"/>
                <w:szCs w:val="16"/>
              </w:rPr>
              <w:t>re</w:t>
            </w:r>
            <w:r w:rsidRPr="006F289C">
              <w:rPr>
                <w:rFonts w:ascii="Bookman Old Style" w:hAnsi="Bookman Old Style" w:cs="Times New Roman"/>
                <w:sz w:val="16"/>
                <w:szCs w:val="16"/>
              </w:rPr>
              <w:t>clutamento</w:t>
            </w:r>
            <w:proofErr w:type="spellEnd"/>
            <w:r w:rsidRPr="006F289C">
              <w:rPr>
                <w:rFonts w:ascii="Bookman Old Style" w:hAnsi="Bookman Old Style" w:cs="Times New Roman"/>
                <w:sz w:val="16"/>
                <w:szCs w:val="16"/>
              </w:rPr>
              <w:t xml:space="preserve"> di personale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tempo determinato o indeterminato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r w:rsidRPr="006F289C">
              <w:rPr>
                <w:rFonts w:ascii="Bookman Old Style" w:hAnsi="Bookman Old Style" w:cs="Times New Roman"/>
                <w:b/>
                <w:sz w:val="16"/>
                <w:szCs w:val="16"/>
              </w:rPr>
              <w:t>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1 -2-3 4-5-6</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w:t>
            </w:r>
            <w:r w:rsidR="005F66EC" w:rsidRPr="006F289C">
              <w:rPr>
                <w:rFonts w:ascii="Bookman Old Style" w:hAnsi="Bookman Old Style" w:cs="Times New Roman"/>
                <w:sz w:val="16"/>
                <w:szCs w:val="16"/>
              </w:rPr>
              <w:t>D</w:t>
            </w:r>
            <w:r w:rsidR="0029273B" w:rsidRPr="006F289C">
              <w:rPr>
                <w:rFonts w:ascii="Bookman Old Style" w:hAnsi="Bookman Old Style" w:cs="Times New Roman"/>
                <w:sz w:val="16"/>
                <w:szCs w:val="16"/>
              </w:rPr>
              <w:t>IRIGENTE AREA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1)Al fine di evitare che i bandi siano modellati su caratteristiche specifiche di un determinato potenziale concorrente, i requisiti richiesti dal responsabile del servizio e la tipologia di prove da inserire nel bando, sono definite congiuntamente, dal responsabile dell'ufficio personale, dal segretario generale e dal responsabile del servizio a cui  la risorsa è destinata. Tale procedura deve risultare da apposito verbale.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Verifica dell'assenza di causa di incompatibilità e/o  conflitti d'interesse per i componenti le commissioni di concorso che devono essere composte  esclusivamente da componenti  tecnici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del Responsabile della Prevenzione circa l'osservanza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in capo al presidente della commissione di riferire, anche con supporti documentali, al responsabile anticorruzione i sistemi adottati per garantire l’anonimato e la predeterminazione dei criteri valutativi.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Progressioni di carriera verticale e orizzontale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 4 – 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Al fine di evitare progressioni economiche o di carriera accordate illegittimamente allo scopo di agevolare dipendenti/candidati particolari previsione della presenza di tutti i responsabili di settore per stabilire i criteri di progressione, anche se la responsabilità del  procedimento o del processo è affidata ad un unico responsabile. Tale procedura deve risultare da apposito verbale.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preventivo di legittimità sugli avvisi ed i criteri selettivi connessi alle progressioni di carriera o economiche.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 personale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Attivazione di procedure selettive e trasparenti </w:t>
            </w:r>
            <w:r w:rsidRPr="006F289C">
              <w:rPr>
                <w:rFonts w:ascii="Bookman Old Style" w:hAnsi="Bookman Old Style" w:cs="Times New Roman"/>
                <w:sz w:val="16"/>
                <w:szCs w:val="16"/>
              </w:rPr>
              <w:br/>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Incarichi di collaborazione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 6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dettagliata  motivazione circa la sussistenza dei presupposti di legge per il conferimento di incarichi professionali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predeterminazione di un modello motivazionale, che induca a specificare nel dettaglio le ragioni della scelta;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preventivo di legittimità sugli avvisi ed i criteri selettivi.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Adozione  di misure per vigilare sull’attuazione delle disposizioni in materia di </w:t>
            </w:r>
            <w:proofErr w:type="spellStart"/>
            <w:r w:rsidRPr="006F289C">
              <w:rPr>
                <w:rFonts w:ascii="Bookman Old Style" w:hAnsi="Bookman Old Style" w:cs="Times New Roman"/>
                <w:sz w:val="16"/>
                <w:szCs w:val="16"/>
              </w:rPr>
              <w:t>inconferibilità</w:t>
            </w:r>
            <w:proofErr w:type="spellEnd"/>
            <w:r w:rsidRPr="006F289C">
              <w:rPr>
                <w:rFonts w:ascii="Bookman Old Style" w:hAnsi="Bookman Old Style" w:cs="Times New Roman"/>
                <w:sz w:val="16"/>
                <w:szCs w:val="16"/>
              </w:rPr>
              <w:t xml:space="preserve"> e incompatibilità degli incarichi di cui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w:t>
            </w:r>
            <w:proofErr w:type="spellStart"/>
            <w:r w:rsidRPr="006F289C">
              <w:rPr>
                <w:rFonts w:ascii="Bookman Old Style" w:hAnsi="Bookman Old Style" w:cs="Times New Roman"/>
                <w:sz w:val="16"/>
                <w:szCs w:val="16"/>
              </w:rPr>
              <w:t>D.Lgs.vo</w:t>
            </w:r>
            <w:proofErr w:type="spellEnd"/>
            <w:r w:rsidRPr="006F289C">
              <w:rPr>
                <w:rFonts w:ascii="Bookman Old Style" w:hAnsi="Bookman Old Style" w:cs="Times New Roman"/>
                <w:sz w:val="16"/>
                <w:szCs w:val="16"/>
              </w:rPr>
              <w:t xml:space="preserve"> 39/2013  anche successivamente alla cessazione dal servizio o termine incarico (art.53, co. 16 ter </w:t>
            </w:r>
            <w:proofErr w:type="spellStart"/>
            <w:r w:rsidRPr="006F289C">
              <w:rPr>
                <w:rFonts w:ascii="Bookman Old Style" w:hAnsi="Bookman Old Style" w:cs="Times New Roman"/>
                <w:sz w:val="16"/>
                <w:szCs w:val="16"/>
              </w:rPr>
              <w:t>D.Lgs.</w:t>
            </w:r>
            <w:proofErr w:type="spellEnd"/>
            <w:r w:rsidRPr="006F289C">
              <w:rPr>
                <w:rFonts w:ascii="Bookman Old Style" w:hAnsi="Bookman Old Style" w:cs="Times New Roman"/>
                <w:sz w:val="16"/>
                <w:szCs w:val="16"/>
              </w:rPr>
              <w:t xml:space="preserve"> 165/2001).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Misure quali, ad esempio, la dichiarazione, al momento dell’affidamento incarico, di inesistenza cause di incompatibilità e </w:t>
            </w:r>
            <w:proofErr w:type="spellStart"/>
            <w:r w:rsidRPr="006F289C">
              <w:rPr>
                <w:rFonts w:ascii="Bookman Old Style" w:hAnsi="Bookman Old Style" w:cs="Times New Roman"/>
                <w:sz w:val="16"/>
                <w:szCs w:val="16"/>
              </w:rPr>
              <w:t>inconferibilità</w:t>
            </w:r>
            <w:proofErr w:type="spellEnd"/>
            <w:r w:rsidRPr="006F289C">
              <w:rPr>
                <w:rFonts w:ascii="Bookman Old Style" w:hAnsi="Bookman Old Style" w:cs="Times New Roman"/>
                <w:sz w:val="16"/>
                <w:szCs w:val="16"/>
              </w:rPr>
              <w:t xml:space="preserve"> previsti dall’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w:t>
            </w:r>
            <w:proofErr w:type="spellStart"/>
            <w:r w:rsidRPr="006F289C">
              <w:rPr>
                <w:rFonts w:ascii="Bookman Old Style" w:hAnsi="Bookman Old Style" w:cs="Times New Roman"/>
                <w:sz w:val="16"/>
                <w:szCs w:val="16"/>
              </w:rPr>
              <w:t>D.Lgs.vo</w:t>
            </w:r>
            <w:proofErr w:type="spellEnd"/>
            <w:r w:rsidRPr="006F289C">
              <w:rPr>
                <w:rFonts w:ascii="Bookman Old Style" w:hAnsi="Bookman Old Style" w:cs="Times New Roman"/>
                <w:sz w:val="16"/>
                <w:szCs w:val="16"/>
              </w:rPr>
              <w:t xml:space="preserve"> 39/2013.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5) Obbligo di astensione, in caso di conflitto d'interessi, dalle </w:t>
            </w:r>
            <w:r w:rsidRPr="006F289C">
              <w:rPr>
                <w:rFonts w:ascii="Bookman Old Style" w:hAnsi="Bookman Old Style" w:cs="Times New Roman"/>
                <w:sz w:val="16"/>
                <w:szCs w:val="16"/>
              </w:rPr>
              <w:lastRenderedPageBreak/>
              <w:t>responsabilità dei procedimenti o da adottare pareri, valutazioni tecniche  o emanare provvedimenti finali.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Fatta salva l’applicazione dello specifico Regolamento vigente.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dell'oggetto dell'appalto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certa e puntuale dell'oggetto della prestazione, con riferimento a tempi, dimensioni e modalità di attuazione a cui ricollegare il diritto alla controprestazione o l'attivazione di misure di garanzia o revoca.</w:t>
            </w:r>
            <w:r w:rsidRPr="006F289C">
              <w:rPr>
                <w:rFonts w:ascii="Bookman Old Style" w:hAnsi="Bookman Old Style" w:cs="Times New Roman"/>
                <w:sz w:val="16"/>
                <w:szCs w:val="16"/>
              </w:rPr>
              <w:br/>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Individuazione dell'istituto dell'affidamento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Esplicitare nel provvedimento le motivazioni dell’istituto individuato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Utilizzare per beni e servizi sotto soglia esclusivamente il </w:t>
            </w:r>
            <w:proofErr w:type="spellStart"/>
            <w:r w:rsidRPr="006F289C">
              <w:rPr>
                <w:rFonts w:ascii="Bookman Old Style" w:hAnsi="Bookman Old Style" w:cs="Times New Roman"/>
                <w:sz w:val="16"/>
                <w:szCs w:val="16"/>
              </w:rPr>
              <w:t>Me.Pa</w:t>
            </w:r>
            <w:proofErr w:type="spellEnd"/>
            <w:r w:rsidRPr="006F289C">
              <w:rPr>
                <w:rFonts w:ascii="Bookman Old Style" w:hAnsi="Bookman Old Style" w:cs="Times New Roman"/>
                <w:sz w:val="16"/>
                <w:szCs w:val="16"/>
              </w:rPr>
              <w:t xml:space="preserve">. o Start anche per cottimi fiduciari Invitare sempre non meno di 5 ditte nei cottimi e nelle </w:t>
            </w:r>
            <w:proofErr w:type="spellStart"/>
            <w:r w:rsidRPr="006F289C">
              <w:rPr>
                <w:rFonts w:ascii="Bookman Old Style" w:hAnsi="Bookman Old Style" w:cs="Times New Roman"/>
                <w:sz w:val="16"/>
                <w:szCs w:val="16"/>
              </w:rPr>
              <w:t>Rdo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Motivare con indicazioni estremamente estese e profonde le ragioni per attivare procedure negoziate.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3)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qualificazione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 requisiti di qualificazione non debbono mai eccedere il triplo dell’importo complessivo, né restringere eccessivamente il campo dei possibili partecipanti. </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Esplicitazione dei requisiti al fine di giustificarne la loro puntuale individuazione.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aggiudicazione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22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Esplicitazione dei requisiti al fine di giustificarne la loro puntuale individuazione.</w:t>
            </w:r>
            <w:r w:rsidRPr="006F289C">
              <w:rPr>
                <w:rFonts w:ascii="Bookman Old Style" w:hAnsi="Bookman Old Style" w:cs="Times New Roman"/>
                <w:sz w:val="16"/>
                <w:szCs w:val="16"/>
              </w:rPr>
              <w:br/>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delle offerte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Assicurare sempre la seduta pubblica anche nel caso di cottimi fiduciari (con l’esclusione dell’utilizzo delle aste informatiche o di </w:t>
            </w:r>
            <w:proofErr w:type="spellStart"/>
            <w:r w:rsidRPr="006F289C">
              <w:rPr>
                <w:rFonts w:ascii="Bookman Old Style" w:hAnsi="Bookman Old Style" w:cs="Times New Roman"/>
                <w:sz w:val="16"/>
                <w:szCs w:val="16"/>
              </w:rPr>
              <w:t>Rdo</w:t>
            </w:r>
            <w:proofErr w:type="spellEnd"/>
            <w:r w:rsidRPr="006F289C">
              <w:rPr>
                <w:rFonts w:ascii="Bookman Old Style" w:hAnsi="Bookman Old Style" w:cs="Times New Roman"/>
                <w:sz w:val="16"/>
                <w:szCs w:val="16"/>
              </w:rPr>
              <w:t xml:space="preserve"> nel </w:t>
            </w:r>
            <w:proofErr w:type="spellStart"/>
            <w:r w:rsidRPr="006F289C">
              <w:rPr>
                <w:rFonts w:ascii="Bookman Old Style" w:hAnsi="Bookman Old Style" w:cs="Times New Roman"/>
                <w:sz w:val="16"/>
                <w:szCs w:val="16"/>
              </w:rPr>
              <w:t>Me.Pa</w:t>
            </w:r>
            <w:proofErr w:type="spellEnd"/>
            <w:r w:rsidRPr="006F289C">
              <w:rPr>
                <w:rFonts w:ascii="Bookman Old Style" w:hAnsi="Bookman Old Style" w:cs="Times New Roman"/>
                <w:sz w:val="16"/>
                <w:szCs w:val="16"/>
              </w:rPr>
              <w:t>., o in Start laddove si aprano le offerte presentate in via telematica)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Certificazione dell'accesso al MEPA o dell'eventuale deroga</w:t>
            </w:r>
            <w:r w:rsidRPr="006F289C">
              <w:rPr>
                <w:rFonts w:ascii="Bookman Old Style" w:hAnsi="Bookman Old Style" w:cs="Times New Roman"/>
                <w:sz w:val="16"/>
                <w:szCs w:val="16"/>
              </w:rPr>
              <w:br/>
              <w:t>3) attribuzione del CIG (codice identificativo gara)</w:t>
            </w:r>
            <w:r w:rsidRPr="006F289C">
              <w:rPr>
                <w:rFonts w:ascii="Bookman Old Style" w:hAnsi="Bookman Old Style" w:cs="Times New Roman"/>
                <w:sz w:val="16"/>
                <w:szCs w:val="16"/>
              </w:rPr>
              <w:br/>
              <w:t>4) attribuzione del CUP se prevista (codice unico di progetto) se previsto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verifica della regolarità contributiva  DURC</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dell'eventuale anomalia delle offerte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Attivazione di controlli preventivi e successivi sulle determinazioni a contrattare.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sulle determinazioni di aggiudicazione.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Procedure negoziate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w:t>
            </w:r>
            <w:proofErr w:type="spellStart"/>
            <w:r w:rsidRPr="006F289C">
              <w:rPr>
                <w:rFonts w:ascii="Bookman Old Style" w:hAnsi="Bookman Old Style" w:cs="Times New Roman"/>
                <w:sz w:val="16"/>
                <w:szCs w:val="16"/>
              </w:rPr>
              <w:t>operatori,indicare</w:t>
            </w:r>
            <w:proofErr w:type="spellEnd"/>
            <w:r w:rsidRPr="006F289C">
              <w:rPr>
                <w:rFonts w:ascii="Bookman Old Style" w:hAnsi="Bookman Old Style" w:cs="Times New Roman"/>
                <w:sz w:val="16"/>
                <w:szCs w:val="16"/>
              </w:rPr>
              <w:t xml:space="preserv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Affidamenti diretti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all’affidamento diretto in conformità al vigente regolamento peri lavori, forniture di beni e servizi in economia.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Revoca del bando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w:t>
            </w:r>
            <w:r w:rsidRPr="006F289C">
              <w:rPr>
                <w:rFonts w:ascii="Bookman Old Style" w:hAnsi="Bookman Old Style" w:cs="Times New Roman"/>
                <w:sz w:val="16"/>
                <w:szCs w:val="16"/>
              </w:rPr>
              <w:lastRenderedPageBreak/>
              <w:t>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 xml:space="preserve">1) Ammettere la revoca del bando per oggettive ragioni finanziarie od organizzative, mai su richieste di aziende volte a </w:t>
            </w:r>
            <w:r w:rsidRPr="006F289C">
              <w:rPr>
                <w:rFonts w:ascii="Bookman Old Style" w:hAnsi="Bookman Old Style" w:cs="Times New Roman"/>
                <w:sz w:val="16"/>
                <w:szCs w:val="16"/>
              </w:rPr>
              <w:lastRenderedPageBreak/>
              <w:t>modificarlo allo scopo di limitare il lotto dei partecipanti.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100% dei controlli sulle </w:t>
            </w:r>
            <w:proofErr w:type="spellStart"/>
            <w:r w:rsidRPr="006F289C">
              <w:rPr>
                <w:rFonts w:ascii="Bookman Old Style" w:hAnsi="Bookman Old Style" w:cs="Times New Roman"/>
                <w:sz w:val="16"/>
                <w:szCs w:val="16"/>
              </w:rPr>
              <w:t>determine</w:t>
            </w:r>
            <w:proofErr w:type="spellEnd"/>
            <w:r w:rsidRPr="006F289C">
              <w:rPr>
                <w:rFonts w:ascii="Bookman Old Style" w:hAnsi="Bookman Old Style" w:cs="Times New Roman"/>
                <w:sz w:val="16"/>
                <w:szCs w:val="16"/>
              </w:rPr>
              <w:t xml:space="preserve"> di revoca dei bandi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14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Redazione del cronoprogramma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scostamenti dei crono programmi, per ragioni diverse da quelle connesse ad agenti atmosferici o impedimenti cagionati dall’amministrazione appaltante, a non oltre il 40%.</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100% di controllo </w:t>
            </w:r>
            <w:proofErr w:type="spellStart"/>
            <w:r w:rsidRPr="006F289C">
              <w:rPr>
                <w:rFonts w:ascii="Bookman Old Style" w:hAnsi="Bookman Old Style" w:cs="Times New Roman"/>
                <w:sz w:val="16"/>
                <w:szCs w:val="16"/>
              </w:rPr>
              <w:t>sukke</w:t>
            </w:r>
            <w:proofErr w:type="spellEnd"/>
            <w:r w:rsidRPr="006F289C">
              <w:rPr>
                <w:rFonts w:ascii="Bookman Old Style" w:hAnsi="Bookman Old Style" w:cs="Times New Roman"/>
                <w:sz w:val="16"/>
                <w:szCs w:val="16"/>
              </w:rPr>
              <w:t xml:space="preserve"> </w:t>
            </w:r>
            <w:proofErr w:type="spellStart"/>
            <w:r w:rsidRPr="006F289C">
              <w:rPr>
                <w:rFonts w:ascii="Bookman Old Style" w:hAnsi="Bookman Old Style" w:cs="Times New Roman"/>
                <w:sz w:val="16"/>
                <w:szCs w:val="16"/>
              </w:rPr>
              <w:t>determine</w:t>
            </w:r>
            <w:proofErr w:type="spellEnd"/>
            <w:r w:rsidRPr="006F289C">
              <w:rPr>
                <w:rFonts w:ascii="Bookman Old Style" w:hAnsi="Bookman Old Style" w:cs="Times New Roman"/>
                <w:sz w:val="16"/>
                <w:szCs w:val="16"/>
              </w:rPr>
              <w:t xml:space="preserv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Varianti in corso di esecuzione del contratto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l’incidenza delle varianti in corso d’opera nel limite massimo del 30% del valore dell’appalto.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Limitare il più possibile le varianti per gli appalti di maggiore semplicità tecnica e di importi fino a 1 milione di euro.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100% di controllo </w:t>
            </w:r>
            <w:proofErr w:type="spellStart"/>
            <w:r w:rsidRPr="006F289C">
              <w:rPr>
                <w:rFonts w:ascii="Bookman Old Style" w:hAnsi="Bookman Old Style" w:cs="Times New Roman"/>
                <w:sz w:val="16"/>
                <w:szCs w:val="16"/>
              </w:rPr>
              <w:t>sukke</w:t>
            </w:r>
            <w:proofErr w:type="spellEnd"/>
            <w:r w:rsidRPr="006F289C">
              <w:rPr>
                <w:rFonts w:ascii="Bookman Old Style" w:hAnsi="Bookman Old Style" w:cs="Times New Roman"/>
                <w:sz w:val="16"/>
                <w:szCs w:val="16"/>
              </w:rPr>
              <w:t xml:space="preserve"> </w:t>
            </w:r>
            <w:proofErr w:type="spellStart"/>
            <w:r w:rsidRPr="006F289C">
              <w:rPr>
                <w:rFonts w:ascii="Bookman Old Style" w:hAnsi="Bookman Old Style" w:cs="Times New Roman"/>
                <w:sz w:val="16"/>
                <w:szCs w:val="16"/>
              </w:rPr>
              <w:t>determine</w:t>
            </w:r>
            <w:proofErr w:type="spellEnd"/>
            <w:r w:rsidRPr="006F289C">
              <w:rPr>
                <w:rFonts w:ascii="Bookman Old Style" w:hAnsi="Bookman Old Style" w:cs="Times New Roman"/>
                <w:sz w:val="16"/>
                <w:szCs w:val="16"/>
              </w:rPr>
              <w:t xml:space="preserv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Subappalto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provvedere sempre al rilascio dell’autorizzazione al subappalto con provvedimento espresso, senza giungere al silenzio-assenso.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dei controlli sulle richieste di autorizzazione al subappalto.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Utilizzo di rimedi di risoluzione delle controversie alternativi a quelli giurisdizionali durante la fase di esecuzione del contratto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Inserire nei bandi e capitolati la precisazione che escluso il ricorso  ad arbitrati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esterni ex D.lgs163/2006</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 affidamenti sotto la soglia di € 100.000,00 gli incarichi devono essere affidati nel rispetto dei principi comunitari di trasparenza, parità trattamento e rotazione.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legali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Affidamento degli incarichi avvalendosi dell'apposito elenco degli  incarichi legali,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Obbligo dichiarazione assenza di conflitto di interessi da parte del professionista ed attestazione di conformità da parte del dirigente o responsabile di servizio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Alienazione beni pubblici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affissioni abusive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COMANDANTE POLIZIA MUNICIPALE E 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quindicinali</w:t>
            </w:r>
          </w:p>
        </w:tc>
      </w:tr>
      <w:tr w:rsidR="005F66EC" w:rsidRPr="006F289C" w:rsidTr="0029273B">
        <w:trPr>
          <w:gridAfter w:val="1"/>
          <w:wAfter w:w="772" w:type="pct"/>
          <w:trHeight w:val="493"/>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 tutela dell’ambiente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mensili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commerciali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1)Controlli finalizzati all’accertamento del possesso di requisiti per apertura di esercizi commerciali .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Controlli incrociati sull’attività del rilascio delle autorizzazioni.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Attestazione (circa l'assenza di conflitto d'interessi) nel corpo 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Autorizzazioni lavori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Attestazione (circa l'assenza di conflitto d'interessi) nel corpo 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377"/>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pubblico spettacolo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Attestazione (circa l'assenza di conflitto d'interessi) nel corpo </w:t>
            </w:r>
            <w:r w:rsidRPr="006F289C">
              <w:rPr>
                <w:rFonts w:ascii="Bookman Old Style" w:hAnsi="Bookman Old Style" w:cs="Times New Roman"/>
                <w:sz w:val="16"/>
                <w:szCs w:val="16"/>
              </w:rPr>
              <w:lastRenderedPageBreak/>
              <w:t xml:space="preserve">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26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di carattere igienico-sanitario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br/>
              <w:t xml:space="preserve">2) Attestazione (circa l'assenza di conflitto d'interessi) nel corpo 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al personale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POSIZIONE ORGANIZZATIVA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Attestazione (circa l'assenza di conflitto d'interessi) nel corpo 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Autorizzazione reti servizi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Attestazione (circa l'assenza di conflitto d'interessi) nel corpo del provvedimento </w:t>
            </w:r>
            <w:proofErr w:type="spellStart"/>
            <w:r w:rsidRPr="006F289C">
              <w:rPr>
                <w:rFonts w:ascii="Bookman Old Style" w:hAnsi="Bookman Old Style" w:cs="Times New Roman"/>
                <w:sz w:val="16"/>
                <w:szCs w:val="16"/>
              </w:rPr>
              <w:t>autorizzatorio</w:t>
            </w:r>
            <w:proofErr w:type="spellEnd"/>
            <w:r w:rsidRPr="006F289C">
              <w:rPr>
                <w:rFonts w:ascii="Bookman Old Style" w:hAnsi="Bookman Old Style" w:cs="Times New Roman"/>
                <w:sz w:val="16"/>
                <w:szCs w:val="16"/>
              </w:rPr>
              <w:t>;</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Concessione in uso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Obbligo di astensione in caso di conflitto d’interessi e relativa attestazione circa l’assenza di conflitto d’interessi nel corpo dell’atto di concessione in uso del bene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Pubblicazione sul sito web dell’elenco dei beni immobili di proprietà comunale, concessi in uso a terzi, indicante le seguenti informazioni: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Descrizione del bene concesso;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Soggetto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Oneri a carico del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 Durata della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Sospendere l’accoglimento dell’istanza di  concessioni gratuite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Permessi a costruire e/o autorizzazioni urbanistico edilizie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Premessi di costruire in sanatoria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 – 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Archiviazione informatica di tutti i procedimenti, sin dalla fase di avvio, con la scannerizzazione della relativa documentazione.</w:t>
            </w:r>
          </w:p>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Report semestrale da trasmettersi, a cura del Responsabile del servizio al Responsabile della prevenzione su:</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nr. casi di mancato rispetto dell'ordine cronologico nell'esame delle istanze, sul totale di quelle presentate.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-nr casi di mancato rispetto dei termini di conclusione del procedimento sul totale di quelli avviati.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sulla modulistica</w:t>
            </w:r>
            <w:r w:rsidRPr="006F289C">
              <w:rPr>
                <w:rFonts w:ascii="Bookman Old Style" w:hAnsi="Bookman Old Style" w:cs="Times New Roman"/>
                <w:sz w:val="16"/>
                <w:szCs w:val="16"/>
              </w:rPr>
              <w:br/>
              <w:t>4)Controlli sui calcoli degli oneri di urbanizzazione al fine di scongiurare il rischio del r</w:t>
            </w:r>
            <w:r w:rsidRPr="006F289C">
              <w:rPr>
                <w:rFonts w:ascii="Bookman Old Style" w:hAnsi="Bookman Old Style" w:cs="Times New Roman"/>
                <w:bCs/>
                <w:sz w:val="16"/>
                <w:szCs w:val="16"/>
              </w:rPr>
              <w:t>i</w:t>
            </w:r>
            <w:r w:rsidRPr="006F289C">
              <w:rPr>
                <w:rFonts w:ascii="Bookman Old Style" w:hAnsi="Bookman Old Style" w:cs="Times New Roman"/>
                <w:sz w:val="16"/>
                <w:szCs w:val="16"/>
              </w:rPr>
              <w:t>lascio di permessi a costruire con pagamento di oneri inferiori al dovuto al fine di agevolare determinati soggetti.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5) Obbligo di astensione in caso di conflitto d'interessi  del  responsabile  del procedimento o da chi deve adottare pareri, valutazioni tecniche o emanare il provvedimenti finali.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Attestazione (circa l'assenza di conflitto d'interessi) nel corpo del provvedimento istruttorio ed in quello finale</w:t>
            </w:r>
          </w:p>
          <w:p w:rsidR="00EE7F2E" w:rsidRPr="006F289C" w:rsidRDefault="00EE7F2E" w:rsidP="005F66EC">
            <w:pPr>
              <w:ind w:left="-142" w:hanging="142"/>
              <w:jc w:val="both"/>
              <w:rPr>
                <w:rFonts w:ascii="Bookman Old Style" w:hAnsi="Bookman Old Style" w:cs="Times New Roman"/>
                <w:sz w:val="16"/>
                <w:szCs w:val="16"/>
              </w:rPr>
            </w:pPr>
          </w:p>
        </w:tc>
      </w:tr>
      <w:tr w:rsidR="0029273B" w:rsidRPr="006F289C" w:rsidTr="0029273B">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 Urbanistici o di attuazione promossi da privati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Valutazione analitica dei costi delle opere di urbanizzazione proposte a scomputo degli oneri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Predisposizione ed utilizzo di schemi standard di convenzioni di lottizzazione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Archiviazione informatica di tutti i procedimenti di lottizzazione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di astensione in caso di conflitto d'interessi del   responsabile del procedimento o da chi deve adottare pareri, valutazioni tecniche o emanare provvedimenti finali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Attestazione (circa l'assenza di conflitto d'interessi) nel corpo del provvedimento istruttorio.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Controllo sui piani eseguiti </w:t>
            </w:r>
          </w:p>
          <w:p w:rsidR="00EE7F2E" w:rsidRPr="006F289C" w:rsidRDefault="00EE7F2E" w:rsidP="005F66EC">
            <w:pPr>
              <w:ind w:left="-142" w:hanging="142"/>
              <w:jc w:val="both"/>
              <w:rPr>
                <w:rFonts w:ascii="Bookman Old Style" w:hAnsi="Bookman Old Style" w:cs="Times New Roman"/>
                <w:sz w:val="16"/>
                <w:szCs w:val="16"/>
              </w:rPr>
            </w:pPr>
          </w:p>
        </w:tc>
        <w:tc>
          <w:tcPr>
            <w:tcW w:w="772" w:type="pct"/>
          </w:tcPr>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in materia di abusi edilizi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di controlli quindicinali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e accertamenti di infrazione in materia di commercio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w:t>
            </w:r>
            <w:r w:rsidRPr="006F289C">
              <w:rPr>
                <w:rFonts w:ascii="Bookman Old Style" w:hAnsi="Bookman Old Style" w:cs="Times New Roman"/>
                <w:sz w:val="16"/>
                <w:szCs w:val="16"/>
              </w:rPr>
              <w:lastRenderedPageBreak/>
              <w:t xml:space="preserve">MUNICIPALE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Pianificazione di controlli mensili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34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dei ricorsi avverso sanzioni amministrative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MUNICIPALE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delle sanzioni e relativi ricorsi al Codice della Strada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COMANDANTE POLIZIA MUNICIPALE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 edilizia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29273B">
        <w:trPr>
          <w:gridAfter w:val="1"/>
          <w:wAfter w:w="772" w:type="pct"/>
          <w:trHeight w:val="444"/>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Comunicazioni per attività edilizia libera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(25%)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le attività produttive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Assegnazione di posteggi mercati settimanali e mensili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Controllo requisiti - Trattazione dell’istanza secondo rigoroso ordine cronologico di protocollo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Autorizzazione attività spettacoli viaggianti e circensi su area pubblica o privata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requisiti e idoneità aree  - Trattazione dell’istanza secondo rigoroso ordine cronologico di protocollo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Ammissioni alle agevolazioni in materia socio assistenziale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24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ASSISTENTE SOCIALE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7"/>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Adottare misure di pubblicizzazione tali da rendere effettiva la possibilità di conoscenza da parte dei cittadini delle opportunità offerte dall’Ente in materia di erogazione di contributi e/o sovvenzioni economiche e/o ausili finanziari ivi compresa la pubblicazione sul sito web dell’Ente, del Regolamento Comunale sulla concessione di contributi e/ sovvenzioni economiche. </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Controlli a campione per scongiurare l’uso  di falsa documentazione per agevolare taluni soggetti nell’accesso a contributi o aiuti alle famiglie.</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Sospensione delle erogazioni dei contributi nei 30 gg antecedenti e successivi alla data delle consultazioni elettorali politiche, regionali ed amministrative.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Sono fatte salve, in ogni caso, le situazioni di particolare gravità ed urgenza che richiedono la concessione di un intervento economico immediato.  </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 gestione del patrimonio immobiliare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servizi esternalizzati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Controlli ispettivi a campione  (10%)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edilizia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29273B">
        <w:trPr>
          <w:gridAfter w:val="1"/>
          <w:wAfter w:w="772" w:type="pct"/>
          <w:trHeight w:val="574"/>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produttiva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morosità entrate patrimoniali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suppressAutoHyphens/>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evasione  tributi locali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8"/>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al fine di evitare l’indebita elusione dell’accertamento di evasione dei tributi al fine di agevolare determinati soggetti.</w:t>
            </w:r>
          </w:p>
          <w:p w:rsidR="00EE7F2E" w:rsidRPr="006F289C" w:rsidRDefault="00EE7F2E" w:rsidP="00244DEF">
            <w:pPr>
              <w:widowControl/>
              <w:numPr>
                <w:ilvl w:val="0"/>
                <w:numId w:val="38"/>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d’urgenza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w:t>
            </w:r>
            <w:r w:rsidRPr="006F289C">
              <w:rPr>
                <w:rFonts w:ascii="Bookman Old Style" w:hAnsi="Bookman Old Style" w:cs="Times New Roman"/>
                <w:sz w:val="16"/>
                <w:szCs w:val="16"/>
              </w:rPr>
              <w:lastRenderedPageBreak/>
              <w:t>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49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Espropri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Ordinanze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Indennizzi, risarcimenti e rimborsi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Registrazioni e rilascio certificazioni in materia anagrafica ed elettorale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ADDETTI UFFICIO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Affrancazioni e trasformazione diritto superficie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24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Approvazione stato avanzamento lavori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della contabilizzazione dei lavori da parte del RUP</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dispositivi di spesa in genere e liquidazione fatture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Acquisizione preventiva di ogni elemento di legge identificativo della spesa ed il creditore;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Indicazione in ogni provvedimento di spesa di eventuale CIG, DURC , codice fiscale o partita Iva del creditore, obblighi relativi alla tracciabilità dei flussi finanziari ed IBAN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Nella liquidazione della spesa attestazione della riscontrata  regolarità della fornitura o del servizio acquisito e regolare fattura elettronica</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Lavori Pubblici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da parte del collaudatore  di astensione in caso di conflitto d'interessi e relativa attestazione (circa l'assenza di conflitto d'interessi) nel corpo del provvedimento d’incarico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ed acquisizione opere di urbanizzazione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Le opere realizzate in virtù degli atti convenzionali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Attribuzione numero civico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1338"/>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suolo pubblico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Pubbliche affissioni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contrassegno invalidi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stallo di sosta per invalidi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w:t>
            </w:r>
            <w:r w:rsidRPr="006F289C">
              <w:rPr>
                <w:rFonts w:ascii="Bookman Old Style" w:hAnsi="Bookman Old Style" w:cs="Times New Roman"/>
                <w:sz w:val="16"/>
                <w:szCs w:val="16"/>
              </w:rPr>
              <w:lastRenderedPageBreak/>
              <w:t>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Sono fatte salve eventuali situazioni di urgenza e/o necessità debitamente motivate e documentate.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63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passo carrabile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 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cimiteriali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agibilità</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destinazione urbanistica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1126"/>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Procedimenti Disciplinari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Attenzione al puntuale e rigoroso rispetto dei termini del procedimento </w:t>
            </w:r>
          </w:p>
        </w:tc>
      </w:tr>
      <w:tr w:rsidR="005F66EC" w:rsidRPr="006F289C" w:rsidTr="0029273B">
        <w:trPr>
          <w:gridAfter w:val="1"/>
          <w:wAfter w:w="772" w:type="pct"/>
          <w:trHeight w:val="352"/>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Trascrizioni sui registri di Stato Civile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cassa economale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 soggetti del Terzo Settore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da parte degli Enti del terzo Settore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Controllo della effettiva iscrizione dell’Ente o associazione presso Albi Nazionali, Regionali e CCIAA e registri comunali delle associazioni.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Inserire nella modulistica per le istanze di contributi o sussidi, la dichiarazione obbligatoria da parte dei soggetti indicati sopra, di non avere rapporti di parentela o affinità.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5) Controllo preventivo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al potenziamento dell’attività sportiva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Controllo della effettiva iscrizione dell’istante presso il CONI  o FEDERAZIONI AFFILIATE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Controlli preventivi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la data delle consultazioni elettorali politiche, regionali ed amministrative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Ammissione contributi per attività turistico/culturali di interesse per la comunità locale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3)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Controlli preventivo sulla modulistica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73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Realizzazione opere di urbanizzazione a scomputo oneri (totale o parziale)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1)Il Responsabile del procedimento, in sede di determinazione del contributo per oneri di urbanizzazione e di applicazione dello scomputo per opere di diretta realizzazione dell’operatore, accerta la congruità del valore di esse assumendo a riferimento i parametri ordinariamente utilizzati dall’Ufficio  per la stima del costo dei lavori pubblici eseguiti dall’Amministrazione ed applicando una percentuale di abbattimento pari alla media dei ribassi ottenuti dal Comune nelle gare per l’affidamento di lavori similari nell’anno precedente;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2)Il Responsabile del procedimento comunica entro il 31 gennaio di ogni anno al Responsabile della Prevenzione della corruzione gli interventi approvati nell’anno precedente per i quali è stato applicato lo scomputo dagli oneri di urbanizzazione, indicando il valore delle opere direttamente realizzate, nonché gli interventi assentiti a fronte della realizzazione di opere extra oneri.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Fermo restando il rispetto delle disposizioni di cui al  D.lgs. 163/2006,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 tale fine: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Nei casi in cui il ruolo di stazione appaltante sia assunto dalla stessa Amministrazione,  l’accertamento dei requisiti di idoneità dell’impresa esecutrice avviene secondo le ordinarie procedure previste per gli appalti di lavori pubblici.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In ogni altro caso l’operatore deve assumere nei confronti dell’Amministrazione precisi obblighi di garanzia in ordine ai requisiti di idoneità del soggetto esecutore dell’opera.. Pertanto gli atti convenzionali che accedono ad atti di assenso ad interventi edilizi/urbanistici e che prevedono a carico dell’operatore la realizzazione di opere pubbliche, devono contenere specifiche clausole dirette a costituire e a  disciplinare a carico dell’operatore medesimo tale obbligo e le relative modalità  di adempimento, nonché sanzioni per il caso di violazione. I suddetti atti  convenzionali devono altresì prevedere specifiche clausole che pongano a carico degli operatori specifici obblighi di comunicazione all’Amministrazione delle imprese esecutrici delle opere pubbliche e dei loro eventuali subappaltatori.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Il Responsabile del procedimento deve in ogni caso vigilare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Sulla contestualità di realizzazione delle opere e dell’intervento edilizio/ urbanistico cui afferiscono;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Sul regolare stato di avanzamento dei lavori relativi alle opere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 Sul regolare espletamento delle visite di collaudo in corso d’opera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 Sulla regolarità delle operazioni di collaudo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e) Sul corretto adempimento delle obbligazioni convenzionali da parte dell’operatore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5) Le opere realizzate in virtù degli atti convenzionali di cui al punto 3) </w:t>
            </w:r>
            <w:proofErr w:type="spellStart"/>
            <w:r w:rsidRPr="006F289C">
              <w:rPr>
                <w:rFonts w:ascii="Bookman Old Style" w:hAnsi="Bookman Old Style" w:cs="Times New Roman"/>
                <w:sz w:val="16"/>
                <w:szCs w:val="16"/>
              </w:rPr>
              <w:t>lett</w:t>
            </w:r>
            <w:proofErr w:type="spellEnd"/>
            <w:r w:rsidRPr="006F289C">
              <w:rPr>
                <w:rFonts w:ascii="Bookman Old Style" w:hAnsi="Bookman Old Style" w:cs="Times New Roman"/>
                <w:sz w:val="16"/>
                <w:szCs w:val="16"/>
              </w:rPr>
              <w:t>. b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in caso di somma urgenza (art. 176 DPR 207/2010)</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Definire, l’urgenza qualificata, descrivendo e  motivando  le esigenze eccezionali e contingenti L’efficacia dell'affidamento deve essere limitata nel tempo e circoscritta alla persistenza dell'evento </w:t>
            </w:r>
            <w:proofErr w:type="spellStart"/>
            <w:r w:rsidRPr="006F289C">
              <w:rPr>
                <w:rFonts w:ascii="Bookman Old Style" w:hAnsi="Bookman Old Style" w:cs="Times New Roman"/>
                <w:sz w:val="16"/>
                <w:szCs w:val="16"/>
              </w:rPr>
              <w:t>straordinario.L’urgenza</w:t>
            </w:r>
            <w:proofErr w:type="spellEnd"/>
            <w:r w:rsidRPr="006F289C">
              <w:rPr>
                <w:rFonts w:ascii="Bookman Old Style" w:hAnsi="Bookman Old Style" w:cs="Times New Roman"/>
                <w:sz w:val="16"/>
                <w:szCs w:val="16"/>
              </w:rPr>
              <w:t xml:space="preserve"> non può essere imputabile alla stazione appaltante.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Provvedere alla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Procedura ristretta (art. 55 </w:t>
            </w:r>
            <w:proofErr w:type="spellStart"/>
            <w:r w:rsidRPr="006F289C">
              <w:rPr>
                <w:rFonts w:ascii="Bookman Old Style" w:hAnsi="Bookman Old Style" w:cs="Times New Roman"/>
                <w:sz w:val="16"/>
                <w:szCs w:val="16"/>
              </w:rPr>
              <w:t>D.Lgs.</w:t>
            </w:r>
            <w:proofErr w:type="spellEnd"/>
            <w:r w:rsidRPr="006F289C">
              <w:rPr>
                <w:rFonts w:ascii="Bookman Old Style" w:hAnsi="Bookman Old Style" w:cs="Times New Roman"/>
                <w:sz w:val="16"/>
                <w:szCs w:val="16"/>
              </w:rPr>
              <w:t xml:space="preserve"> 163/2006)</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POSIZIONE </w:t>
            </w:r>
            <w:r w:rsidRPr="006F289C">
              <w:rPr>
                <w:rFonts w:ascii="Bookman Old Style" w:hAnsi="Bookman Old Style" w:cs="Times New Roman"/>
                <w:sz w:val="16"/>
                <w:szCs w:val="16"/>
              </w:rPr>
              <w:lastRenderedPageBreak/>
              <w:t>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 xml:space="preserve">1) Indicare nella determinazione a contrattare le ragioni che determinano il ricorso alla procedura ristretta. Il numero minimo di operatori economici da invitare alla procedura non </w:t>
            </w:r>
            <w:r w:rsidRPr="006F289C">
              <w:rPr>
                <w:rFonts w:ascii="Bookman Old Style" w:hAnsi="Bookman Old Style" w:cs="Times New Roman"/>
                <w:sz w:val="16"/>
                <w:szCs w:val="16"/>
              </w:rPr>
              <w:lastRenderedPageBreak/>
              <w:t xml:space="preserve">può essere inferiore a cinque nel rispetto del principio di rotazione. Qualora per la particolare specificità dei lavori, non sia possibile invitare almeno cinque </w:t>
            </w:r>
            <w:proofErr w:type="spellStart"/>
            <w:r w:rsidRPr="006F289C">
              <w:rPr>
                <w:rFonts w:ascii="Bookman Old Style" w:hAnsi="Bookman Old Style" w:cs="Times New Roman"/>
                <w:sz w:val="16"/>
                <w:szCs w:val="16"/>
              </w:rPr>
              <w:t>operatori,indicare</w:t>
            </w:r>
            <w:proofErr w:type="spellEnd"/>
            <w:r w:rsidRPr="006F289C">
              <w:rPr>
                <w:rFonts w:ascii="Bookman Old Style" w:hAnsi="Bookman Old Style" w:cs="Times New Roman"/>
                <w:sz w:val="16"/>
                <w:szCs w:val="16"/>
              </w:rPr>
              <w:t xml:space="preserv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lastRenderedPageBreak/>
              <w:t>76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flussi documentali protocollo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corrispondenza in entrata  andrà consegnata ai Dirigenti e/o Responsabili di Settore secondo le loro competenze.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ricezione della corrispondenza da parte del Responsabile di Settore andrà attestata all'atto della consegna,  in apposito registro mediante sottoscrizione.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Qualora il Responsabile non sia competente, lo stesso, restituisce il documento all’Ufficio Protocollo che curerà l'inoltro all'Ufficio competente dell'Amministrazione.</w:t>
            </w:r>
          </w:p>
          <w:p w:rsidR="00EE7F2E" w:rsidRPr="006F289C" w:rsidRDefault="00EE7F2E" w:rsidP="005F66EC">
            <w:pPr>
              <w:adjustRightInd w:val="0"/>
              <w:ind w:left="-142" w:hanging="142"/>
              <w:jc w:val="both"/>
              <w:rPr>
                <w:rFonts w:ascii="Bookman Old Style" w:hAnsi="Bookman Old Style" w:cs="Times New Roman"/>
                <w:sz w:val="16"/>
                <w:szCs w:val="16"/>
              </w:rPr>
            </w:pPr>
          </w:p>
        </w:tc>
      </w:tr>
    </w:tbl>
    <w:p w:rsidR="00EE7F2E" w:rsidRPr="006F289C" w:rsidRDefault="00EE7F2E" w:rsidP="005F66EC">
      <w:pPr>
        <w:tabs>
          <w:tab w:val="left" w:pos="3360"/>
        </w:tabs>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b/>
      </w:r>
    </w:p>
    <w:p w:rsidR="00FC7F50" w:rsidRPr="006F289C" w:rsidRDefault="00FC7F50"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FC7F50" w:rsidRPr="006F289C" w:rsidRDefault="000C50B8" w:rsidP="00973BFA">
      <w:pPr>
        <w:spacing w:before="62"/>
        <w:ind w:left="3771"/>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PRINCIPI PER LA GESTIONE DEL RISCHIO</w:t>
      </w:r>
    </w:p>
    <w:p w:rsidR="00FC7F50" w:rsidRPr="006F289C" w:rsidRDefault="000C50B8" w:rsidP="00973BFA">
      <w:pPr>
        <w:pStyle w:val="Corpotesto"/>
        <w:spacing w:before="12"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1. Per far sì che la gestione del rischio sia efficace, i Dirigenti, i Responsabili di P.O. e dei procedimenti nelle istruttorie, nelle aree e i procedimenti a rischio devono osservare i principi e le linee guida che nel piano nazionale anticorruzione sono stati desunti dalla norma internazionale UNI ISO 31000 2010, di cui alla tabella dello stesso piano nazionale, che di seguito si riportano: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crea e protegge il valore.</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w:t>
      </w:r>
      <w:proofErr w:type="spellStart"/>
      <w:r w:rsidRPr="006F289C">
        <w:rPr>
          <w:rFonts w:ascii="Bookman Old Style" w:eastAsia="Calibri" w:hAnsi="Bookman Old Style" w:cs="Times New Roman"/>
          <w:lang w:eastAsia="ar-SA" w:bidi="ar-SA"/>
        </w:rPr>
        <w:t>governance</w:t>
      </w:r>
      <w:proofErr w:type="spellEnd"/>
      <w:r w:rsidRPr="006F289C">
        <w:rPr>
          <w:rFonts w:ascii="Bookman Old Style" w:eastAsia="Calibri" w:hAnsi="Bookman Old Style" w:cs="Times New Roman"/>
          <w:lang w:eastAsia="ar-SA" w:bidi="ar-SA"/>
        </w:rPr>
        <w:t xml:space="preserve"> e reputazione.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integrante di tutti i processi dell’organizzazione.</w:t>
      </w:r>
    </w:p>
    <w:p w:rsidR="00FC7F50" w:rsidRPr="006F289C" w:rsidRDefault="000C50B8" w:rsidP="00973BFA">
      <w:pPr>
        <w:pStyle w:val="Corpotesto"/>
        <w:spacing w:before="13"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del processo decisionale.</w:t>
      </w:r>
    </w:p>
    <w:p w:rsidR="00FC7F50" w:rsidRPr="006F289C" w:rsidRDefault="000C50B8" w:rsidP="00973BFA">
      <w:pPr>
        <w:pStyle w:val="Corpotesto"/>
        <w:spacing w:before="12" w:line="252" w:lineRule="auto"/>
        <w:ind w:left="460" w:right="98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aiuta i responsabili delle decisioni ad effettuare scelte consapevoli, determinare la scala di priorità delle azioni e distinguere tra linee di azione alternative.</w:t>
      </w:r>
    </w:p>
    <w:p w:rsidR="00FC7F50" w:rsidRPr="006F289C" w:rsidRDefault="000C50B8" w:rsidP="00244DEF">
      <w:pPr>
        <w:pStyle w:val="Titolo41"/>
        <w:numPr>
          <w:ilvl w:val="0"/>
          <w:numId w:val="25"/>
        </w:numPr>
        <w:tabs>
          <w:tab w:val="left" w:pos="1169"/>
          <w:tab w:val="left" w:pos="1170"/>
        </w:tabs>
        <w:spacing w:before="4"/>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tratta esplicitamente l’incertezza.</w:t>
      </w:r>
    </w:p>
    <w:p w:rsidR="00FC7F50" w:rsidRPr="006F289C" w:rsidRDefault="000C50B8" w:rsidP="00973BFA">
      <w:pPr>
        <w:pStyle w:val="Corpotesto"/>
        <w:spacing w:before="13" w:line="254" w:lineRule="auto"/>
        <w:ind w:left="460" w:right="987"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tiene conto esplicitamente dell’incertezza, della natura di tale incertezza e di come può essere affrontata.</w:t>
      </w:r>
    </w:p>
    <w:p w:rsidR="00FC7F50" w:rsidRPr="006F289C" w:rsidRDefault="000C50B8" w:rsidP="00244DEF">
      <w:pPr>
        <w:pStyle w:val="Titolo41"/>
        <w:numPr>
          <w:ilvl w:val="0"/>
          <w:numId w:val="25"/>
        </w:numPr>
        <w:tabs>
          <w:tab w:val="left" w:pos="1169"/>
          <w:tab w:val="left" w:pos="1170"/>
        </w:tabs>
        <w:spacing w:line="232" w:lineRule="exact"/>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sistematica, strutturata e tempestiva.</w:t>
      </w:r>
    </w:p>
    <w:p w:rsidR="00FC7F50" w:rsidRPr="006F289C" w:rsidRDefault="000C50B8" w:rsidP="00973BFA">
      <w:pPr>
        <w:pStyle w:val="Corpotesto"/>
        <w:spacing w:before="13" w:line="254" w:lineRule="auto"/>
        <w:ind w:left="460" w:right="985"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Un approccio sistematico, tempestivo e strutturato alla gestione del rischio contribuisce all’efficienza ed a risultati coerenti, confrontabili ed affidabili.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si basa sulle migliori informazioni disponibili.</w:t>
      </w:r>
    </w:p>
    <w:p w:rsidR="00FC7F50" w:rsidRPr="006F289C" w:rsidRDefault="000C50B8" w:rsidP="00973BFA">
      <w:pPr>
        <w:pStyle w:val="Corpotesto"/>
        <w:spacing w:before="10"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“su misura”.</w:t>
      </w:r>
    </w:p>
    <w:p w:rsidR="00FC7F50" w:rsidRPr="006F289C" w:rsidRDefault="000C50B8" w:rsidP="00973BFA">
      <w:pPr>
        <w:pStyle w:val="Corpotesto"/>
        <w:spacing w:before="13"/>
        <w:ind w:left="116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in linea con il contesto esterno ed interno e con il profilo di rischio dell’organizzazione.</w:t>
      </w:r>
    </w:p>
    <w:p w:rsidR="00FC7F50" w:rsidRPr="006F289C" w:rsidRDefault="000C50B8" w:rsidP="00244DEF">
      <w:pPr>
        <w:pStyle w:val="Titolo41"/>
        <w:numPr>
          <w:ilvl w:val="0"/>
          <w:numId w:val="25"/>
        </w:numPr>
        <w:tabs>
          <w:tab w:val="left" w:pos="1169"/>
          <w:tab w:val="left" w:pos="1170"/>
        </w:tabs>
        <w:spacing w:before="15"/>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tiene conto dei fattori umani e culturali.</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Nell’ambito della gestione del rischio individua capacità, percezioni e aspettative delle persone esterne ed interne che possono facilitare o impedire il raggiungimento degli obiettivi dell’organizzazione.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trasparente e inclusiva.</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w:t>
      </w:r>
      <w:r w:rsidRPr="006F289C">
        <w:rPr>
          <w:rFonts w:ascii="Bookman Old Style" w:eastAsia="Calibri" w:hAnsi="Bookman Old Style" w:cs="Times New Roman"/>
          <w:lang w:eastAsia="ar-SA" w:bidi="ar-SA"/>
        </w:rPr>
        <w:lastRenderedPageBreak/>
        <w:t>siano opportunamente rappresentati e che i loro punti di vista siano presi in considerazione nel definire i criteri di rischio.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dinamica.</w:t>
      </w:r>
    </w:p>
    <w:p w:rsidR="00FC7F50" w:rsidRPr="006F289C" w:rsidRDefault="000C50B8" w:rsidP="00973BFA">
      <w:pPr>
        <w:pStyle w:val="Corpotesto"/>
        <w:spacing w:before="13"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sensibile e risponde al cambiamento continuamente. Ogni qual volta accadono eventi esterni ed interni, cambiano il contesto e la conoscenza , si attuano il monitoraggio ed il riesame, emergono nuovi rischi, alcuni rischi si modificano e d altri scompaiono.</w:t>
      </w:r>
    </w:p>
    <w:p w:rsidR="00FC7F50" w:rsidRPr="006F289C" w:rsidRDefault="000C50B8" w:rsidP="00244DEF">
      <w:pPr>
        <w:pStyle w:val="Titolo41"/>
        <w:numPr>
          <w:ilvl w:val="0"/>
          <w:numId w:val="25"/>
        </w:numPr>
        <w:tabs>
          <w:tab w:val="left" w:pos="1169"/>
          <w:tab w:val="left" w:pos="1170"/>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favorisce il miglioramento continuo dell’organizzazione.</w:t>
      </w:r>
    </w:p>
    <w:p w:rsidR="00FC7F50" w:rsidRPr="006F289C" w:rsidRDefault="000C50B8" w:rsidP="00973BFA">
      <w:pPr>
        <w:pStyle w:val="Corpotesto"/>
        <w:spacing w:before="13" w:line="254" w:lineRule="auto"/>
        <w:ind w:left="460" w:right="986"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organizzazioni dovrebbero sviluppare ed attuare strategie per migliorare la maturità della propria gestione del rischio insieme a tutti gli altri aspetti della propria organizzazione.</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Nota Nazionale: per “security” si intende la prevenzione e protezione per eventi in prevalenza di natura dolosa e/o colposa che possono danneggiare le risorse materiali, immateriali, organizzative e umane di cui un’organizzazione dispone o di cui necessità per garantirsi un’adeguata capacità operativa nel breve, nel medio e nel lungo termine. (adattamento delle definizione di “security aziendale” della UNI 10459:1995)</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A7299F" w:rsidRPr="006F289C" w:rsidRDefault="00A7299F" w:rsidP="00973BFA">
      <w:pPr>
        <w:pStyle w:val="Titolo41"/>
        <w:ind w:left="2184" w:right="2703"/>
        <w:jc w:val="both"/>
        <w:rPr>
          <w:rFonts w:ascii="Bookman Old Style" w:eastAsia="Calibri" w:hAnsi="Bookman Old Style" w:cs="Times New Roman"/>
          <w:b w:val="0"/>
          <w:bCs w:val="0"/>
          <w:lang w:eastAsia="ar-SA" w:bidi="ar-SA"/>
        </w:rPr>
      </w:pPr>
    </w:p>
    <w:p w:rsidR="00FC7F50" w:rsidRPr="006F289C" w:rsidRDefault="000C50B8" w:rsidP="00973BFA">
      <w:pPr>
        <w:pStyle w:val="Titolo41"/>
        <w:ind w:left="2184" w:right="270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TRATTAMENTO DEL RISCHIO - MISURE GENERALI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973BFA">
      <w:pPr>
        <w:pStyle w:val="Corpotesto"/>
        <w:spacing w:before="62" w:line="256" w:lineRule="auto"/>
        <w:ind w:left="460" w:right="97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Nell’ottica di garantire e rafforzare la lotta alla corruzione all’interno dell’amministrazione, per il triennio 20</w:t>
      </w:r>
      <w:r w:rsidR="00A7299F" w:rsidRPr="006F289C">
        <w:rPr>
          <w:rFonts w:ascii="Bookman Old Style" w:eastAsia="Calibri" w:hAnsi="Bookman Old Style" w:cs="Times New Roman"/>
          <w:lang w:eastAsia="ar-SA" w:bidi="ar-SA"/>
        </w:rPr>
        <w:t>18-2020</w:t>
      </w:r>
      <w:r w:rsidRPr="006F289C">
        <w:rPr>
          <w:rFonts w:ascii="Bookman Old Style" w:eastAsia="Calibri" w:hAnsi="Bookman Old Style" w:cs="Times New Roman"/>
          <w:lang w:eastAsia="ar-SA" w:bidi="ar-SA"/>
        </w:rPr>
        <w:t>, per ciascuno dei procedimenti a rischio ed in via generale per tutti i procedimenti vengono individuate in via generale le seguenti attività finalizzate a contrastare il rischio di corruzione.</w:t>
      </w:r>
    </w:p>
    <w:p w:rsidR="00FC7F50" w:rsidRPr="006F289C" w:rsidRDefault="00FC7F50" w:rsidP="00973BFA">
      <w:pPr>
        <w:pStyle w:val="Corpotesto"/>
        <w:spacing w:before="9"/>
        <w:jc w:val="both"/>
        <w:rPr>
          <w:rFonts w:ascii="Bookman Old Style" w:eastAsia="Calibri" w:hAnsi="Bookman Old Style" w:cs="Times New Roman"/>
          <w:lang w:eastAsia="ar-SA" w:bidi="ar-SA"/>
        </w:rPr>
      </w:pPr>
    </w:p>
    <w:p w:rsidR="00FC7F50" w:rsidRPr="006F289C" w:rsidRDefault="000C50B8" w:rsidP="00244DEF">
      <w:pPr>
        <w:pStyle w:val="Titolo41"/>
        <w:numPr>
          <w:ilvl w:val="1"/>
          <w:numId w:val="25"/>
        </w:numPr>
        <w:tabs>
          <w:tab w:val="left" w:pos="1170"/>
        </w:tabs>
        <w:spacing w:line="252" w:lineRule="auto"/>
        <w:ind w:right="983"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FORMAZIONE, ATTUAZIONE E CONTROLLO DELLE DECISIONI IDONEE A PREVENIRE IL RISCHIO DI CORRUZIONE, COMUNI A TUTTI GLI UFFICI.</w:t>
      </w:r>
    </w:p>
    <w:p w:rsidR="00FC7F50" w:rsidRPr="006F289C" w:rsidRDefault="000C50B8" w:rsidP="00973BFA">
      <w:pPr>
        <w:pStyle w:val="Corpotesto"/>
        <w:spacing w:before="2" w:line="252"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Ai sensi dell’art. 1, comma 9,della Legge 190/2012, sono individuate le seguenti </w:t>
      </w:r>
      <w:proofErr w:type="spellStart"/>
      <w:r w:rsidRPr="006F289C">
        <w:rPr>
          <w:rFonts w:ascii="Bookman Old Style" w:eastAsia="Calibri" w:hAnsi="Bookman Old Style" w:cs="Times New Roman"/>
          <w:lang w:eastAsia="ar-SA" w:bidi="ar-SA"/>
        </w:rPr>
        <w:t>misure,comuni</w:t>
      </w:r>
      <w:proofErr w:type="spellEnd"/>
      <w:r w:rsidRPr="006F289C">
        <w:rPr>
          <w:rFonts w:ascii="Bookman Old Style" w:eastAsia="Calibri" w:hAnsi="Bookman Old Style" w:cs="Times New Roman"/>
          <w:lang w:eastAsia="ar-SA" w:bidi="ar-SA"/>
        </w:rPr>
        <w:t xml:space="preserve"> e obbligatorie per tutti gli uffici: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68"/>
        </w:tabs>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trattazione e nell’istruttoria degli atti si prescrive di: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2"/>
        </w:tabs>
        <w:spacing w:line="254" w:lineRule="auto"/>
        <w:ind w:right="97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l’ordine cronologico di protocollo dell’istanza. Il criterio di trattazione dei procedimenti a istanza di parte è quello cronologico, fatte salve le eccezioni stabilite da leggi e regolamenti;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predeterminare i criteri di assegnazione delle pratiche ai collaboratori;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aggravio del procedimento;</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9"/>
        </w:tabs>
        <w:spacing w:before="1" w:line="254" w:lineRule="auto"/>
        <w:ind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distinguere, laddove possibile, l’attività istruttoria e la relativa responsabilità dall’adozione dell’atto finale, in modo tale che per ogni provvedimento siano coinvolti almeno due soggetti: l’istruttore proponente ed il dirigente o posizione organizzativa</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727"/>
        </w:tabs>
        <w:spacing w:line="252" w:lineRule="auto"/>
        <w:ind w:right="977"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 xml:space="preserve">nella formazione dei </w:t>
      </w:r>
      <w:proofErr w:type="spellStart"/>
      <w:r w:rsidRPr="006F289C">
        <w:rPr>
          <w:rFonts w:ascii="Bookman Old Style" w:eastAsia="Calibri" w:hAnsi="Bookman Old Style" w:cs="Times New Roman"/>
          <w:b w:val="0"/>
          <w:bCs w:val="0"/>
          <w:lang w:eastAsia="ar-SA" w:bidi="ar-SA"/>
        </w:rPr>
        <w:t>provvedimenti,con</w:t>
      </w:r>
      <w:proofErr w:type="spellEnd"/>
      <w:r w:rsidRPr="006F289C">
        <w:rPr>
          <w:rFonts w:ascii="Bookman Old Style" w:eastAsia="Calibri" w:hAnsi="Bookman Old Style" w:cs="Times New Roman"/>
          <w:b w:val="0"/>
          <w:bCs w:val="0"/>
          <w:lang w:eastAsia="ar-SA" w:bidi="ar-SA"/>
        </w:rPr>
        <w:t xml:space="preserve"> particolare riguardo agli atti con cui si esercita ampia discrezionalità amministrativa e tecnica, si prescrive di :</w:t>
      </w:r>
    </w:p>
    <w:p w:rsidR="00FC7F50" w:rsidRPr="006F289C" w:rsidRDefault="00FC7F50" w:rsidP="00973BFA">
      <w:pPr>
        <w:pStyle w:val="Corpotesto"/>
        <w:spacing w:before="1"/>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1170"/>
        </w:tabs>
        <w:spacing w:line="254" w:lineRule="auto"/>
        <w:ind w:left="1181"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motivare adeguatamente l’atto; l’onere di motivazione è tanto più diffuso quanto è ampio il margine di discrezionalità. I provvedimenti conclusivi devono sempre essere motivati con precisione, chiarezza e completezza. La motivazione deve indicare i presupposti di fatto e le ragioni giuridiche che hanno determinato la decisione dell’amministrazione, in relazione alle risultanze dell'istruttoria.</w:t>
      </w:r>
    </w:p>
    <w:p w:rsidR="00FC7F50" w:rsidRPr="006F289C" w:rsidRDefault="000C50B8" w:rsidP="00244DEF">
      <w:pPr>
        <w:pStyle w:val="Paragrafoelenco"/>
        <w:numPr>
          <w:ilvl w:val="1"/>
          <w:numId w:val="24"/>
        </w:numPr>
        <w:tabs>
          <w:tab w:val="left" w:pos="1170"/>
        </w:tabs>
        <w:spacing w:before="2" w:line="254" w:lineRule="auto"/>
        <w:ind w:left="1181"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convenzioni tipo e disciplinari per l’attivazione di interventi urbanistico/edilizi e opere a carico di privati</w:t>
      </w:r>
    </w:p>
    <w:p w:rsidR="00FC7F50" w:rsidRPr="006F289C" w:rsidRDefault="000C50B8" w:rsidP="00244DEF">
      <w:pPr>
        <w:pStyle w:val="Paragrafoelenco"/>
        <w:numPr>
          <w:ilvl w:val="1"/>
          <w:numId w:val="24"/>
        </w:numPr>
        <w:tabs>
          <w:tab w:val="left" w:pos="1170"/>
        </w:tabs>
        <w:spacing w:before="2" w:line="252" w:lineRule="auto"/>
        <w:ind w:left="1181"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determinare in via generale dei criteri per la determinazione dei vantaggi di natura edilizia/urbanistica a favore di privati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65"/>
        </w:tabs>
        <w:spacing w:before="1"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nella redazione degli atti attenersi ai principi di </w:t>
      </w:r>
      <w:proofErr w:type="spellStart"/>
      <w:r w:rsidRPr="006F289C">
        <w:rPr>
          <w:rFonts w:ascii="Bookman Old Style" w:eastAsia="Calibri" w:hAnsi="Bookman Old Style" w:cs="Times New Roman"/>
          <w:sz w:val="20"/>
          <w:szCs w:val="20"/>
          <w:lang w:eastAsia="ar-SA" w:bidi="ar-SA"/>
        </w:rPr>
        <w:t>semplicità,chiarezza</w:t>
      </w:r>
      <w:proofErr w:type="spellEnd"/>
      <w:r w:rsidRPr="006F289C">
        <w:rPr>
          <w:rFonts w:ascii="Bookman Old Style" w:eastAsia="Calibri" w:hAnsi="Bookman Old Style" w:cs="Times New Roman"/>
          <w:sz w:val="20"/>
          <w:szCs w:val="20"/>
          <w:lang w:eastAsia="ar-SA" w:bidi="ar-SA"/>
        </w:rPr>
        <w:t xml:space="preserve"> e comprensibilità. I provvedimenti conclusivi dei procedimenti, devono riportare in narrativa la descrizione del procedimento svolto, richiamando tutti gli atti prodotti - anche interni - per addivenire alla decisione finale. In tal modo chiunque via abbia interesse potrà ricostruire l’intero procedimento amministrativo, anche mediante l’istituto del diritto di accesso.</w:t>
      </w:r>
    </w:p>
    <w:p w:rsidR="00FC7F50" w:rsidRPr="006F289C" w:rsidRDefault="000C50B8" w:rsidP="00973BFA">
      <w:pPr>
        <w:pStyle w:val="Corpotesto"/>
        <w:spacing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Lo stile dovrà essere il più possibile semplice e diretto. E’ preferibile non utilizzare acronimi, abbreviazioni e sigle (se non quelle di uso più comune). E’ opportuno esprimere la motivazione con frasi brevi intervallate da punteggiatura. Questo per consentire a chiunque, anche a coloro che sono estranei alla pubblica amministrazione ed ai codici di questa, di comprendere appieno la portata di </w:t>
      </w:r>
      <w:r w:rsidRPr="006F289C">
        <w:rPr>
          <w:rFonts w:ascii="Bookman Old Style" w:eastAsia="Calibri" w:hAnsi="Bookman Old Style" w:cs="Times New Roman"/>
          <w:lang w:eastAsia="ar-SA" w:bidi="ar-SA"/>
        </w:rPr>
        <w:lastRenderedPageBreak/>
        <w:t>tutti i provvedimenti. Ogni provvedimento conclusivo dovrà essere sottoscritto dal responsabile del procedimento e dal responsabile del servizio interessato.</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4"/>
        </w:tabs>
        <w:spacing w:before="1"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rapporti con i cittadini, assicurare la pubblicazione di moduli per la presentazione di istanze, richieste e ogni altro atto di impulso del procedimento, con l’elenco degli atti da produrre e/o allegare all’istanza. Rendere sempre accessibili e oggetto di ampia divulgazione, ogni possibile forma di accesso a contributi o vantaggi economici e patrimoniali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725"/>
        </w:tabs>
        <w:spacing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rispetto della normativa, comunicare sempre il nominativo del responsabile del procedimento, precisando l’indirizzo di posta elettronica a cui rivolgersi, nonché del titolare del potere sostitutivo;</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32"/>
        </w:tabs>
        <w:ind w:left="631" w:hanging="17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nell’attività contrattuale:</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frazionamento o innalzamento artificioso dell’importo contrattuale;</w:t>
      </w:r>
    </w:p>
    <w:p w:rsidR="00FC7F50" w:rsidRPr="006F289C" w:rsidRDefault="000C50B8" w:rsidP="00244DEF">
      <w:pPr>
        <w:pStyle w:val="Paragrafoelenco"/>
        <w:numPr>
          <w:ilvl w:val="1"/>
          <w:numId w:val="24"/>
        </w:numPr>
        <w:tabs>
          <w:tab w:val="left" w:pos="668"/>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ridurre l’area degli affidamenti diretti ai soli casi ammessi dalla legge e/o dal regolamento comunale;</w:t>
      </w:r>
    </w:p>
    <w:p w:rsidR="00FC7F50" w:rsidRPr="006F289C" w:rsidRDefault="000C50B8" w:rsidP="00244DEF">
      <w:pPr>
        <w:pStyle w:val="Paragrafoelenco"/>
        <w:numPr>
          <w:ilvl w:val="1"/>
          <w:numId w:val="24"/>
        </w:numPr>
        <w:tabs>
          <w:tab w:val="left" w:pos="668"/>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privilegiare l’utilizzo degli acquisti a mezzo CONSIP,MEPA (mercato elettronico della Pubblica amministrazione)</w:t>
      </w:r>
    </w:p>
    <w:p w:rsidR="00FC7F50" w:rsidRPr="006F289C" w:rsidRDefault="000C50B8" w:rsidP="00244DEF">
      <w:pPr>
        <w:pStyle w:val="Paragrafoelenco"/>
        <w:numPr>
          <w:ilvl w:val="1"/>
          <w:numId w:val="24"/>
        </w:numPr>
        <w:tabs>
          <w:tab w:val="left" w:pos="699"/>
        </w:tabs>
        <w:spacing w:before="15"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procedure di gara o di offerta, anche negoziata, ovvero di selezione concorsuale o comparativa, di norma si individua un soggetto terzo con funzioni di “testimone”, diverso da coloro che assumono le decisioni sulla procedura.</w:t>
      </w:r>
    </w:p>
    <w:p w:rsidR="00A7299F"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attenersi al criterio di rotazione tra i professionisti negli affidamenti di incarichi di importo inferiore alla soglia della procedura aperta;</w:t>
      </w:r>
    </w:p>
    <w:p w:rsidR="00FC7F50"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assicurare il libero confronto concorrenziale, definendo requisiti di partecipazione alla gare, anche ufficiose, e di valutazione delle offerte, chiari ed adeguati;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allocare correttamente il rischio di impresa nei rapporti di partenariato;</w:t>
      </w:r>
    </w:p>
    <w:p w:rsidR="00FC7F50" w:rsidRPr="006F289C" w:rsidRDefault="000C50B8" w:rsidP="00244DEF">
      <w:pPr>
        <w:pStyle w:val="Paragrafoelenco"/>
        <w:numPr>
          <w:ilvl w:val="1"/>
          <w:numId w:val="24"/>
        </w:numPr>
        <w:tabs>
          <w:tab w:val="left" w:pos="680"/>
        </w:tabs>
        <w:spacing w:before="13"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verificare la congruità dei prezzi di acquisto di cessione e/o acquisto di beni immobili o costituzione/cessione di diritti reali minori;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validare i progetti definitivi ed esecutivi delle opere pubbliche e sottoscrivere i verbali di </w:t>
      </w:r>
      <w:proofErr w:type="spellStart"/>
      <w:r w:rsidRPr="006F289C">
        <w:rPr>
          <w:rFonts w:ascii="Bookman Old Style" w:eastAsia="Calibri" w:hAnsi="Bookman Old Style" w:cs="Times New Roman"/>
          <w:sz w:val="20"/>
          <w:szCs w:val="20"/>
          <w:lang w:eastAsia="ar-SA" w:bidi="ar-SA"/>
        </w:rPr>
        <w:t>cantierabilità</w:t>
      </w:r>
      <w:proofErr w:type="spellEnd"/>
      <w:r w:rsidRPr="006F289C">
        <w:rPr>
          <w:rFonts w:ascii="Bookman Old Style" w:eastAsia="Calibri" w:hAnsi="Bookman Old Style" w:cs="Times New Roman"/>
          <w:sz w:val="20"/>
          <w:szCs w:val="20"/>
          <w:lang w:eastAsia="ar-SA" w:bidi="ar-SA"/>
        </w:rPr>
        <w:t>;</w:t>
      </w:r>
    </w:p>
    <w:p w:rsidR="00FC7F50" w:rsidRPr="006F289C" w:rsidRDefault="000C50B8" w:rsidP="00244DEF">
      <w:pPr>
        <w:pStyle w:val="Paragrafoelenco"/>
        <w:numPr>
          <w:ilvl w:val="1"/>
          <w:numId w:val="24"/>
        </w:numPr>
        <w:tabs>
          <w:tab w:val="left" w:pos="768"/>
        </w:tabs>
        <w:spacing w:before="15"/>
        <w:ind w:left="767" w:hanging="3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acquisire preventivamente i piani di sicurezza e vigilare sulla loro applicazione;</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2"/>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atti di erogazione dei contributi, Adozione misure di adeguata pubblicizzazione della possibilità di accesso alle opportunità pubbliche e dei relativi criteri di scelta. Nell’ammissione ai servizi, nell’assegnazione degli alloggi: predeterminare ed enunciare nell’atto i criteri di erogazione, ammissione o assegnazione;</w:t>
      </w:r>
    </w:p>
    <w:p w:rsidR="00FC7F50" w:rsidRPr="006F289C" w:rsidRDefault="00FC7F50" w:rsidP="00973BFA">
      <w:pPr>
        <w:pStyle w:val="Corpotesto"/>
        <w:spacing w:before="8"/>
        <w:jc w:val="both"/>
        <w:rPr>
          <w:rFonts w:ascii="Bookman Old Style" w:eastAsia="Calibri" w:hAnsi="Bookman Old Style" w:cs="Times New Roman"/>
          <w:lang w:eastAsia="ar-SA" w:bidi="ar-SA"/>
        </w:rPr>
      </w:pPr>
    </w:p>
    <w:p w:rsidR="00FC7F50" w:rsidRPr="006F289C" w:rsidRDefault="000C50B8" w:rsidP="00973BFA">
      <w:pPr>
        <w:pStyle w:val="Titolo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h ) nel conferimento degli incarichi di consulenza, studio e ricerca a soggetti esterni:</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allegare la dichiarazione resa con la quale si attesta la carenza di professionalità interne.</w:t>
      </w:r>
    </w:p>
    <w:p w:rsidR="00FC7F50" w:rsidRPr="006F289C" w:rsidRDefault="000C50B8" w:rsidP="00244DEF">
      <w:pPr>
        <w:pStyle w:val="Paragrafoelenco"/>
        <w:numPr>
          <w:ilvl w:val="1"/>
          <w:numId w:val="24"/>
        </w:numPr>
        <w:tabs>
          <w:tab w:val="left" w:pos="675"/>
        </w:tabs>
        <w:spacing w:before="12" w:line="254" w:lineRule="auto"/>
        <w:ind w:right="98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far precedere le eventuali nomine presso enti aziende, società ed istituzioni dipendenti dal Comune da una procedura ad evidenza pubblica;</w:t>
      </w:r>
    </w:p>
    <w:p w:rsidR="00FC7F50" w:rsidRPr="006F289C" w:rsidRDefault="000C50B8" w:rsidP="00244DEF">
      <w:pPr>
        <w:pStyle w:val="Paragrafoelenco"/>
        <w:numPr>
          <w:ilvl w:val="1"/>
          <w:numId w:val="24"/>
        </w:numPr>
        <w:tabs>
          <w:tab w:val="left" w:pos="668"/>
        </w:tabs>
        <w:spacing w:before="3"/>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gli incarichi conferiti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2"/>
          <w:numId w:val="24"/>
        </w:numPr>
        <w:tabs>
          <w:tab w:val="left" w:pos="646"/>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nell’attribuzione di premi ed incarichi al personale dipendente : operare mediante l’utilizzo di procedure selettive e trasparenti;</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 ) nell’individuazione dei componenti delle commissioni di concorso e di gara :acquisire, all’atto dell’insediamento la dichiarazione di non trovarsi in rapporti di parentela o di lavoro o professionali con i partecipanti alla gara od al concorso. Dichiarazione di inesistenza di qualsiasi altra causa di incompatibilità per la partecipazione a commissioni di gara per l’affidamento di lavori, forniture e servizi e a commissioni di concorso pubblico</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3"/>
        </w:numPr>
        <w:tabs>
          <w:tab w:val="left" w:pos="732"/>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nell’attuazione dei procedimenti amministrativi:</w:t>
      </w:r>
    </w:p>
    <w:p w:rsidR="00FC7F50" w:rsidRPr="006F289C" w:rsidRDefault="000C50B8" w:rsidP="00244DEF">
      <w:pPr>
        <w:pStyle w:val="Paragrafoelenco"/>
        <w:numPr>
          <w:ilvl w:val="1"/>
          <w:numId w:val="23"/>
        </w:numPr>
        <w:tabs>
          <w:tab w:val="left" w:pos="714"/>
        </w:tabs>
        <w:spacing w:before="13"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favorire il coinvolgimento dei cittadini che siano direttamente interessati all’emanazione del provvedimento, nel rispetto delle norme sulla partecipazione e l’accesso, assicurando, quando previsto, la preventiva acquisizione di pareri, osservazioni e la pubblicazione delle informazioni sul sito istituzionale dell’ente.</w:t>
      </w:r>
    </w:p>
    <w:p w:rsidR="00FC7F50" w:rsidRPr="006F289C" w:rsidRDefault="000C50B8" w:rsidP="00244DEF">
      <w:pPr>
        <w:pStyle w:val="Paragrafoelenco"/>
        <w:numPr>
          <w:ilvl w:val="1"/>
          <w:numId w:val="23"/>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ampliare i livelli di pubblicità e trasparenza attraverso strumenti di partecipazione preventiva</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84"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CONTROLLO DELLE DECISIONI E DI MONITORAGGIO DEI TERMINI DI CONCLUSIONE DEI PROCEDIMENTI</w:t>
      </w:r>
    </w:p>
    <w:p w:rsidR="00FC7F50" w:rsidRPr="006F289C" w:rsidRDefault="000C50B8" w:rsidP="00973BFA">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Per ciascuna tipologia di attività e procedimento a rischio, entro il 30 ottobre di ogni anno dovrà essere redatta, a cura del Dirigente e/o Responsabile PO, una </w:t>
      </w:r>
      <w:proofErr w:type="spellStart"/>
      <w:r w:rsidRPr="006F289C">
        <w:rPr>
          <w:rFonts w:ascii="Bookman Old Style" w:eastAsia="Calibri" w:hAnsi="Bookman Old Style" w:cs="Times New Roman"/>
          <w:lang w:eastAsia="ar-SA" w:bidi="ar-SA"/>
        </w:rPr>
        <w:t>check</w:t>
      </w:r>
      <w:proofErr w:type="spellEnd"/>
      <w:r w:rsidRPr="006F289C">
        <w:rPr>
          <w:rFonts w:ascii="Bookman Old Style" w:eastAsia="Calibri" w:hAnsi="Bookman Old Style" w:cs="Times New Roman"/>
          <w:lang w:eastAsia="ar-SA" w:bidi="ar-SA"/>
        </w:rPr>
        <w:t>-list delle relative fasi e dei passaggi procedimentali, completa dei relativi riferimenti normativi (legislativi e regolamentari), dei tempi di conclusione del procedimento e di ogni altra indicazione utile a standardizzare e a tracciare l'iter amministrativo.</w:t>
      </w:r>
    </w:p>
    <w:p w:rsidR="00FC7F50" w:rsidRPr="006F289C" w:rsidRDefault="000C50B8" w:rsidP="00973BFA">
      <w:pPr>
        <w:pStyle w:val="Corpotesto"/>
        <w:spacing w:before="2"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lastRenderedPageBreak/>
        <w:t>Salvi i controlli previsti dai regolamenti adottati ai sensi e per gli effetti di cui al D.L. n. 174/2012, convertito in legge n. 213/2012, entro il 30 settembre di ogni anno i referenti, individuati ai sensi del precedente art. 2 comma 5, dal Responsabile della prevenzione della corruzione, comunicano a quest'ultimo un report indicante, per le attività a rischio afferenti il settore di competenza:</w:t>
      </w:r>
    </w:p>
    <w:p w:rsidR="00FC7F50" w:rsidRPr="006F289C" w:rsidRDefault="000C50B8" w:rsidP="00973BFA">
      <w:pPr>
        <w:pStyle w:val="Corpotesto"/>
        <w:spacing w:before="1"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numero dei procedimenti per i quali non sono stati rispettati gli standard procedimentali di cui alla precedente </w:t>
      </w:r>
      <w:proofErr w:type="spellStart"/>
      <w:r w:rsidRPr="006F289C">
        <w:rPr>
          <w:rFonts w:ascii="Bookman Old Style" w:eastAsia="Calibri" w:hAnsi="Bookman Old Style" w:cs="Times New Roman"/>
          <w:lang w:eastAsia="ar-SA" w:bidi="ar-SA"/>
        </w:rPr>
        <w:t>lett</w:t>
      </w:r>
      <w:proofErr w:type="spellEnd"/>
      <w:r w:rsidRPr="006F289C">
        <w:rPr>
          <w:rFonts w:ascii="Bookman Old Style" w:eastAsia="Calibri" w:hAnsi="Bookman Old Style" w:cs="Times New Roman"/>
          <w:lang w:eastAsia="ar-SA" w:bidi="ar-SA"/>
        </w:rPr>
        <w:t xml:space="preserve">. a), una volta pronta la </w:t>
      </w:r>
      <w:proofErr w:type="spellStart"/>
      <w:r w:rsidRPr="006F289C">
        <w:rPr>
          <w:rFonts w:ascii="Bookman Old Style" w:eastAsia="Calibri" w:hAnsi="Bookman Old Style" w:cs="Times New Roman"/>
          <w:lang w:eastAsia="ar-SA" w:bidi="ar-SA"/>
        </w:rPr>
        <w:t>check</w:t>
      </w:r>
      <w:proofErr w:type="spellEnd"/>
      <w:r w:rsidRPr="006F289C">
        <w:rPr>
          <w:rFonts w:ascii="Bookman Old Style" w:eastAsia="Calibri" w:hAnsi="Bookman Old Style" w:cs="Times New Roman"/>
          <w:lang w:eastAsia="ar-SA" w:bidi="ar-SA"/>
        </w:rPr>
        <w:t>-list;</w:t>
      </w:r>
    </w:p>
    <w:p w:rsidR="00FC7F50" w:rsidRPr="006F289C" w:rsidRDefault="000C50B8" w:rsidP="00973BFA">
      <w:pPr>
        <w:pStyle w:val="Corpotesto"/>
        <w:spacing w:before="5" w:line="256" w:lineRule="auto"/>
        <w:ind w:left="460" w:right="972"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numero dei procedimenti per i quali non sono stati rispettati i tempi di conclusione dei procedimenti e la percentuale rispetto al totale dei procedimenti istruiti nel periodo di riferimento;</w:t>
      </w:r>
    </w:p>
    <w:p w:rsidR="00FC7F50" w:rsidRPr="006F289C" w:rsidRDefault="000C50B8" w:rsidP="00973BFA">
      <w:pPr>
        <w:pStyle w:val="Corpotesto"/>
        <w:spacing w:line="228" w:lineRule="exact"/>
        <w:ind w:left="50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segnalazione dei procedimenti per i quali non è stato rispettato l'ordine cronologico di trattazione;</w:t>
      </w:r>
    </w:p>
    <w:p w:rsidR="00FC7F50" w:rsidRPr="006F289C" w:rsidRDefault="000C50B8" w:rsidP="00973BFA">
      <w:pPr>
        <w:pStyle w:val="Corpotesto"/>
        <w:spacing w:before="1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motivazioni che non hanno consentito il rispetto dei termini per la conclusione dei procedimenti e l’ordine cronologico di trattazione;</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misure adottate per ovviare ai ritardi nella conclusione dei procedimenti;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77"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MONITORAGGIO DEI RAPPORTI, TRA L'AMMINISTRAZIONE E I SOGGETTI CHE CON LA STESSA STIPULANO CONTRATTI O CHE SONO INTERESSATI A PROCEDIMENTI DI AUTORIZZAZIONE, CONCESSIONE O EROGAZIONE DI VANTAGGI ECONOMICI DI QUALUNQUE GENERE.</w:t>
      </w:r>
    </w:p>
    <w:p w:rsidR="00FC7F50" w:rsidRPr="006F289C" w:rsidRDefault="000C50B8" w:rsidP="00973BFA">
      <w:pPr>
        <w:pStyle w:val="Corpotesto"/>
        <w:spacing w:before="1"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Con cadenza semestrale i referenti comunicano al Responsabile della prevenzione un report circa il monitoraggio delle attività e dei procedimenti a rischio del settore di appartenenza, anche verificando, eventuali relazioni di parentela o affinità fino al secondo grado, sussistenti tra i titolari, gli amministratori, i soci e i dipendenti dei soggetti che con l'Ente stipulano contratti o che sono interessati a procedimenti di autorizzazione, concessione o erogazione di </w:t>
      </w:r>
      <w:proofErr w:type="spellStart"/>
      <w:r w:rsidRPr="006F289C">
        <w:rPr>
          <w:rFonts w:ascii="Bookman Old Style" w:eastAsia="Calibri" w:hAnsi="Bookman Old Style" w:cs="Times New Roman"/>
          <w:lang w:eastAsia="ar-SA" w:bidi="ar-SA"/>
        </w:rPr>
        <w:t>vantaggieconomici</w:t>
      </w:r>
      <w:proofErr w:type="spellEnd"/>
      <w:r w:rsidRPr="006F289C">
        <w:rPr>
          <w:rFonts w:ascii="Bookman Old Style" w:eastAsia="Calibri" w:hAnsi="Bookman Old Style" w:cs="Times New Roman"/>
          <w:lang w:eastAsia="ar-SA" w:bidi="ar-SA"/>
        </w:rPr>
        <w:t xml:space="preserve"> di qualunque genere e i titolari di P.O. e i dipendenti che hanno parte, a qualunque titolo, in detti procedimenti.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APPALTI DI SERVIZI E FORNITURE SOTTO SOGLIA COMUNITARIA</w:t>
      </w:r>
    </w:p>
    <w:p w:rsidR="00FC7F50" w:rsidRPr="006F289C" w:rsidRDefault="000C50B8" w:rsidP="00973BFA">
      <w:pPr>
        <w:pStyle w:val="Corpotesto"/>
        <w:spacing w:before="13"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Obbligatorio ricorso al MEPA (mercato elettronico) gestito da </w:t>
      </w:r>
      <w:proofErr w:type="spellStart"/>
      <w:r w:rsidRPr="006F289C">
        <w:rPr>
          <w:rFonts w:ascii="Bookman Old Style" w:eastAsia="Calibri" w:hAnsi="Bookman Old Style" w:cs="Times New Roman"/>
          <w:lang w:eastAsia="ar-SA" w:bidi="ar-SA"/>
        </w:rPr>
        <w:t>Consip</w:t>
      </w:r>
      <w:proofErr w:type="spellEnd"/>
      <w:r w:rsidRPr="006F289C">
        <w:rPr>
          <w:rFonts w:ascii="Bookman Old Style" w:eastAsia="Calibri" w:hAnsi="Bookman Old Style" w:cs="Times New Roman"/>
          <w:lang w:eastAsia="ar-SA" w:bidi="ar-SA"/>
        </w:rPr>
        <w:t xml:space="preserve"> ai sensi del DL 95/2012 convertito nella L. 135/2012 (</w:t>
      </w:r>
      <w:proofErr w:type="spellStart"/>
      <w:r w:rsidRPr="006F289C">
        <w:rPr>
          <w:rFonts w:ascii="Bookman Old Style" w:eastAsia="Calibri" w:hAnsi="Bookman Old Style" w:cs="Times New Roman"/>
          <w:lang w:eastAsia="ar-SA" w:bidi="ar-SA"/>
        </w:rPr>
        <w:t>spending</w:t>
      </w:r>
      <w:proofErr w:type="spellEnd"/>
      <w:r w:rsidRPr="006F289C">
        <w:rPr>
          <w:rFonts w:ascii="Bookman Old Style" w:eastAsia="Calibri" w:hAnsi="Bookman Old Style" w:cs="Times New Roman"/>
          <w:lang w:eastAsia="ar-SA" w:bidi="ar-SA"/>
        </w:rPr>
        <w:t xml:space="preserve"> </w:t>
      </w:r>
      <w:proofErr w:type="spellStart"/>
      <w:r w:rsidRPr="006F289C">
        <w:rPr>
          <w:rFonts w:ascii="Bookman Old Style" w:eastAsia="Calibri" w:hAnsi="Bookman Old Style" w:cs="Times New Roman"/>
          <w:lang w:eastAsia="ar-SA" w:bidi="ar-SA"/>
        </w:rPr>
        <w:t>review</w:t>
      </w:r>
      <w:proofErr w:type="spellEnd"/>
      <w:r w:rsidRPr="006F289C">
        <w:rPr>
          <w:rFonts w:ascii="Bookman Old Style" w:eastAsia="Calibri" w:hAnsi="Bookman Old Style" w:cs="Times New Roman"/>
          <w:lang w:eastAsia="ar-SA" w:bidi="ar-SA"/>
        </w:rPr>
        <w:t>), anche mediante RDO (richiesta di offerta). L'inosservanza causa la nullità del contratto ed è fonte di responsabilità amministrativa oltre che disciplinare. Solo ove i beni e servizi non siano reperibili nel mercato elettronico oppure, pur disponibili, siano inidonei a soddisfare le specifiche necessità dell'Amministrazione per mancanza di qualità essenziali ed in relazione all’economicità del prezzo offerto, è possibile ricorrere alle procedure di a</w:t>
      </w:r>
      <w:r w:rsidR="00A7299F" w:rsidRPr="006F289C">
        <w:rPr>
          <w:rFonts w:ascii="Bookman Old Style" w:eastAsia="Calibri" w:hAnsi="Bookman Old Style" w:cs="Times New Roman"/>
          <w:lang w:eastAsia="ar-SA" w:bidi="ar-SA"/>
        </w:rPr>
        <w:t>ffidamento previsto dal</w:t>
      </w:r>
      <w:r w:rsidRPr="006F289C">
        <w:rPr>
          <w:rFonts w:ascii="Bookman Old Style" w:eastAsia="Calibri" w:hAnsi="Bookman Old Style" w:cs="Times New Roman"/>
          <w:lang w:eastAsia="ar-SA" w:bidi="ar-SA"/>
        </w:rPr>
        <w:t xml:space="preserve"> Codice Contratti.</w:t>
      </w:r>
    </w:p>
    <w:p w:rsidR="00FC7F50" w:rsidRPr="006F289C" w:rsidRDefault="000C50B8" w:rsidP="00973BFA">
      <w:pPr>
        <w:pStyle w:val="Corpotesto"/>
        <w:spacing w:before="1"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Motivazione nel corpo della determinazione a contrarre della non reperibilità o non economicità o non sostituibilità del bene o del servizio con i beni e servizi acquisibili nel MEPA.</w:t>
      </w:r>
    </w:p>
    <w:p w:rsidR="00A7299F"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Obbligo di pubblicare sul sito web dell'Ente le principali informazioni ai sensi dell'art.1, comma 32,</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Legge 190/2012.</w:t>
      </w: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PROROGHE E RINNOVI CONTRATTUALI</w:t>
      </w:r>
    </w:p>
    <w:p w:rsidR="00FC7F50" w:rsidRPr="006F289C" w:rsidRDefault="000C50B8" w:rsidP="00973BFA">
      <w:pPr>
        <w:pStyle w:val="Corpotesto"/>
        <w:spacing w:before="13"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Obbligo di indire, almeno </w:t>
      </w:r>
      <w:r w:rsidR="007954F0" w:rsidRPr="006F289C">
        <w:rPr>
          <w:rFonts w:ascii="Bookman Old Style" w:eastAsia="Calibri" w:hAnsi="Bookman Old Style" w:cs="Times New Roman"/>
          <w:lang w:eastAsia="ar-SA" w:bidi="ar-SA"/>
        </w:rPr>
        <w:t>tre</w:t>
      </w:r>
      <w:r w:rsidRPr="006F289C">
        <w:rPr>
          <w:rFonts w:ascii="Bookman Old Style" w:eastAsia="Calibri" w:hAnsi="Bookman Old Style" w:cs="Times New Roman"/>
          <w:lang w:eastAsia="ar-SA" w:bidi="ar-SA"/>
        </w:rPr>
        <w:t xml:space="preserve"> mesi prima della scadenza dei contratti aventi per oggetto la fornitura dei beni e dei servizi, le procedure di aggiudicazione, secondo le modalità del Codice degli appalti;</w:t>
      </w:r>
    </w:p>
    <w:p w:rsidR="00FC7F50" w:rsidRPr="006F289C" w:rsidRDefault="000C50B8" w:rsidP="00973BFA">
      <w:pPr>
        <w:pStyle w:val="Corpotesto"/>
        <w:spacing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Atteso che proroga e rinnovo rappresentano rimedi eccezionali, è necessaria la redazione da parte del Responsabile del procedimento di una specifica relazione tecnica che attesti la ricorrenza dei presupposti di fatto e di diritto che legittimano eventuali proroghe e rinnovi di appalti di servizi e forniture alle ditte già affidatarie del medesimo appalto.</w:t>
      </w:r>
    </w:p>
    <w:p w:rsidR="00FC7F50" w:rsidRPr="006F289C" w:rsidRDefault="000C50B8" w:rsidP="00973BFA">
      <w:pPr>
        <w:pStyle w:val="Corpotesto"/>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presupposti cui attenersi, secondo le indicazioni dell'Autorità di Vigilanza, sono:</w:t>
      </w:r>
    </w:p>
    <w:p w:rsidR="00FC7F50" w:rsidRPr="006F289C" w:rsidRDefault="000C50B8" w:rsidP="00973BFA">
      <w:pPr>
        <w:pStyle w:val="Corpotesto"/>
        <w:spacing w:before="1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la proroga: disposta prima della scadenza del contratto-finalizzata ad assicurare la prosecuzione del servizio-limitata nel tempo e cioè per il tempo necessario all'indizione della nuova procedura -motivata sulla base delle esigenze organizzative che hanno reso opportuno lo slittamento dell'indizione della nuova gara.</w:t>
      </w:r>
    </w:p>
    <w:p w:rsidR="00FC7F50" w:rsidRPr="006F289C" w:rsidRDefault="000C50B8" w:rsidP="00973BFA">
      <w:pPr>
        <w:pStyle w:val="Corpotesto"/>
        <w:spacing w:before="3"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il rinnovo: divieto di rinnovo tacito, consentito solo il rinnovo espresso solo ove il valore del rinnovo sia stato previsto nel valore complessivo del bando di gara.</w:t>
      </w:r>
    </w:p>
    <w:p w:rsidR="00FC7F50" w:rsidRPr="006F289C" w:rsidRDefault="000C50B8" w:rsidP="00973BFA">
      <w:pPr>
        <w:pStyle w:val="Corpotesto"/>
        <w:spacing w:before="5"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adempimenti sopra descritti nel rispetto della relativa tempistica costituiscono per i Responsabili di P.O. obiettivi da considerare collegati con il ciclo della performance nella quale saranno attribuiti i relativi pesi.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PERSONALE IMPIEGATO NEI SERVIZI A RISCHIO</w:t>
      </w:r>
    </w:p>
    <w:p w:rsidR="00FC7F50" w:rsidRPr="006F289C" w:rsidRDefault="000C50B8" w:rsidP="00244DEF">
      <w:pPr>
        <w:pStyle w:val="Paragrafoelenco"/>
        <w:numPr>
          <w:ilvl w:val="0"/>
          <w:numId w:val="22"/>
        </w:numPr>
        <w:tabs>
          <w:tab w:val="left" w:pos="675"/>
        </w:tabs>
        <w:spacing w:before="13" w:line="256" w:lineRule="auto"/>
        <w:ind w:right="98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scelta del personale cui assegnare l'istruttoria dei procedimenti a rischio, deve prioritariamente ricadere su quello appositamente formato.</w:t>
      </w:r>
    </w:p>
    <w:p w:rsidR="00FC7F50" w:rsidRPr="006F289C" w:rsidRDefault="000C50B8" w:rsidP="00244DEF">
      <w:pPr>
        <w:pStyle w:val="Paragrafoelenco"/>
        <w:numPr>
          <w:ilvl w:val="0"/>
          <w:numId w:val="22"/>
        </w:numPr>
        <w:tabs>
          <w:tab w:val="left" w:pos="706"/>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 tal fine entro il 30 Ottobre di ogni anno ciascun Dirigente/Responsabile titolare di P.O., deve trasmettere al Responsabile della prevenzione della corruzione e dell’illegalità le proprie proposte aventi ad oggetto l'individuazione dei dipendenti che compiono attività in cui è più elevato il rischio di corruzione, indicando, altresì, le concrete misure organizzative da adottare dirette a contrastarne il rischio; inoltre, ciascun Dirigente/Responsabile titolare di P.O., deve proporre i nominativi del </w:t>
      </w:r>
      <w:r w:rsidRPr="006F289C">
        <w:rPr>
          <w:rFonts w:ascii="Bookman Old Style" w:eastAsia="Calibri" w:hAnsi="Bookman Old Style" w:cs="Times New Roman"/>
          <w:sz w:val="20"/>
          <w:szCs w:val="20"/>
          <w:lang w:eastAsia="ar-SA" w:bidi="ar-SA"/>
        </w:rPr>
        <w:lastRenderedPageBreak/>
        <w:t>personale (in assenza di comunicazione sarà tutto il personale coinvolto nella formazione) da inserire nei programmi di formazione da svolgere nell’anno successivo ai fini dell’assegnazione nei servizi a rischio.</w:t>
      </w:r>
    </w:p>
    <w:p w:rsidR="00FC7F50" w:rsidRPr="006F289C" w:rsidRDefault="000C50B8" w:rsidP="00244DEF">
      <w:pPr>
        <w:pStyle w:val="Paragrafoelenco"/>
        <w:numPr>
          <w:ilvl w:val="0"/>
          <w:numId w:val="22"/>
        </w:numPr>
        <w:tabs>
          <w:tab w:val="left" w:pos="694"/>
        </w:tabs>
        <w:spacing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Entro il 30 Novembre , Il Responsabile della Prevenzione della Corruzione , sulla scorta delle indicazioni raccolte, elabora il Piano di prevenzione della corruzione e lo propone al Sindaco e alla Giunta comunale. La Giunta Comunale approva il Piano entro il 31 </w:t>
      </w:r>
      <w:proofErr w:type="spellStart"/>
      <w:r w:rsidRPr="006F289C">
        <w:rPr>
          <w:rFonts w:ascii="Bookman Old Style" w:eastAsia="Calibri" w:hAnsi="Bookman Old Style" w:cs="Times New Roman"/>
          <w:sz w:val="20"/>
          <w:szCs w:val="20"/>
          <w:lang w:eastAsia="ar-SA" w:bidi="ar-SA"/>
        </w:rPr>
        <w:t>Dicembe</w:t>
      </w:r>
      <w:proofErr w:type="spellEnd"/>
      <w:r w:rsidRPr="006F289C">
        <w:rPr>
          <w:rFonts w:ascii="Bookman Old Style" w:eastAsia="Calibri" w:hAnsi="Bookman Old Style" w:cs="Times New Roman"/>
          <w:sz w:val="20"/>
          <w:szCs w:val="20"/>
          <w:lang w:eastAsia="ar-SA" w:bidi="ar-SA"/>
        </w:rPr>
        <w:t xml:space="preserve"> di ogni anno, salvo diverso altro termine fissato dalla legge.</w:t>
      </w:r>
    </w:p>
    <w:p w:rsidR="00FC7F50" w:rsidRPr="006F289C" w:rsidRDefault="000C50B8" w:rsidP="00244DEF">
      <w:pPr>
        <w:pStyle w:val="Paragrafoelenco"/>
        <w:numPr>
          <w:ilvl w:val="0"/>
          <w:numId w:val="22"/>
        </w:numPr>
        <w:tabs>
          <w:tab w:val="left" w:pos="660"/>
        </w:tabs>
        <w:spacing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Relativamente al fabbisogno formativo da soddisfare con il programma di formazione, i Dirigente/Responsabile titolare di P.O., entro il 30 novembre di ogni anno formuleranno specifiche proposte formative contenenti:</w:t>
      </w:r>
    </w:p>
    <w:p w:rsidR="00FC7F50" w:rsidRPr="006F289C" w:rsidRDefault="000C50B8" w:rsidP="00244DEF">
      <w:pPr>
        <w:pStyle w:val="Paragrafoelenco"/>
        <w:numPr>
          <w:ilvl w:val="0"/>
          <w:numId w:val="21"/>
        </w:numPr>
        <w:tabs>
          <w:tab w:val="left" w:pos="567"/>
        </w:tabs>
        <w:spacing w:line="230" w:lineRule="exact"/>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materie oggetto di formazione;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grado di informazione e di conoscenza dei dipendenti nelle materie/attività a rischio di corruzione;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metodologie formative, specificando gli aspetti da approfondire;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priorità.</w:t>
      </w:r>
    </w:p>
    <w:p w:rsidR="00FC7F50" w:rsidRPr="006F289C" w:rsidRDefault="000C50B8" w:rsidP="00244DEF">
      <w:pPr>
        <w:pStyle w:val="Paragrafoelenco"/>
        <w:numPr>
          <w:ilvl w:val="0"/>
          <w:numId w:val="22"/>
        </w:numPr>
        <w:tabs>
          <w:tab w:val="left" w:pos="684"/>
        </w:tabs>
        <w:spacing w:before="12"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L’ente garantisce, con riferimento alla concreta applicazione del principio di rotazione, una adeguata formazione ai responsabili cui vengono assegnati nuovi incarichi ed ai dipendenti che vengono adibiti allo svolgimento di altre attività.</w:t>
      </w:r>
    </w:p>
    <w:p w:rsidR="00FC7F50" w:rsidRPr="006F289C" w:rsidRDefault="000C50B8" w:rsidP="00244DEF">
      <w:pPr>
        <w:pStyle w:val="Paragrafoelenco"/>
        <w:numPr>
          <w:ilvl w:val="0"/>
          <w:numId w:val="22"/>
        </w:numPr>
        <w:tabs>
          <w:tab w:val="left" w:pos="665"/>
        </w:tabs>
        <w:spacing w:before="2" w:line="252"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per la prevenzione della corruzione sovrintende alla programmazione delle attività di formazione di cui al presente articolo, alla individuazione dei soggetti impegnati ed alla verifica dei suoi risultati effettivi.</w:t>
      </w:r>
    </w:p>
    <w:p w:rsidR="00FC7F50" w:rsidRPr="006F289C" w:rsidRDefault="000C50B8" w:rsidP="00244DEF">
      <w:pPr>
        <w:pStyle w:val="Paragrafoelenco"/>
        <w:numPr>
          <w:ilvl w:val="0"/>
          <w:numId w:val="22"/>
        </w:numPr>
        <w:tabs>
          <w:tab w:val="left" w:pos="658"/>
        </w:tabs>
        <w:spacing w:before="5"/>
        <w:ind w:left="657" w:hanging="1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formazione potrà essere assicurata in uno o più dei seguenti modi:</w:t>
      </w:r>
    </w:p>
    <w:p w:rsidR="00FC7F50" w:rsidRPr="006F289C" w:rsidRDefault="000C50B8" w:rsidP="00244DEF">
      <w:pPr>
        <w:pStyle w:val="Paragrafoelenco"/>
        <w:numPr>
          <w:ilvl w:val="0"/>
          <w:numId w:val="21"/>
        </w:numPr>
        <w:tabs>
          <w:tab w:val="left" w:pos="567"/>
        </w:tabs>
        <w:spacing w:before="14"/>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interno all’Ente;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forma associata con altri enti locali o unioni di Comuni;</w:t>
      </w:r>
    </w:p>
    <w:p w:rsidR="00FC7F50" w:rsidRPr="006F289C" w:rsidRDefault="000C50B8" w:rsidP="00244DEF">
      <w:pPr>
        <w:pStyle w:val="Paragrafoelenco"/>
        <w:numPr>
          <w:ilvl w:val="0"/>
          <w:numId w:val="21"/>
        </w:numPr>
        <w:tabs>
          <w:tab w:val="left" w:pos="615"/>
        </w:tabs>
        <w:spacing w:before="13"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l’Università del Salento mediante la stipulazione di protocolli di intesa nei quali siano definiti le materie, le procedure di formazione specialistiche, le metodologie formative per i dipendenti e i costi del piano;</w:t>
      </w:r>
    </w:p>
    <w:p w:rsidR="00FC7F50" w:rsidRPr="006F289C" w:rsidRDefault="000C50B8" w:rsidP="00244DEF">
      <w:pPr>
        <w:pStyle w:val="Paragrafoelenco"/>
        <w:numPr>
          <w:ilvl w:val="0"/>
          <w:numId w:val="21"/>
        </w:numPr>
        <w:tabs>
          <w:tab w:val="left" w:pos="567"/>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docente esterno all’Ente o società di servizi e formazione;</w:t>
      </w:r>
    </w:p>
    <w:p w:rsidR="00FC7F50" w:rsidRPr="006F289C" w:rsidRDefault="000C50B8" w:rsidP="00244DEF">
      <w:pPr>
        <w:pStyle w:val="Paragrafoelenco"/>
        <w:numPr>
          <w:ilvl w:val="0"/>
          <w:numId w:val="21"/>
        </w:numPr>
        <w:tabs>
          <w:tab w:val="left" w:pos="567"/>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ove possibile, mediante corsi della Scuola Superiore della Pubblica Amministrazione;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attraverso corsi on-line dedicati agli enti locali</w:t>
      </w:r>
    </w:p>
    <w:p w:rsidR="00FC7F50" w:rsidRPr="006F289C" w:rsidRDefault="000C50B8" w:rsidP="00244DEF">
      <w:pPr>
        <w:pStyle w:val="Paragrafoelenco"/>
        <w:numPr>
          <w:ilvl w:val="0"/>
          <w:numId w:val="22"/>
        </w:numPr>
        <w:tabs>
          <w:tab w:val="left" w:pos="692"/>
        </w:tabs>
        <w:spacing w:before="62"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bilancio di previsione annuale deve prevedere, in sede di previsione oppure in sede di variazione, gli opportuni interventi di spesa finalizzati a garantire la formazione di cui al presente documento. I costi per l’attività di formazione relativa alla prevenzione della corruzione non incidono sul tetto del 50% della spesa per la formazione sostenuta nel 2009, stante il carattere obbligatorio di questa attività; la partecipazione alla formazione annuale da parte del personale dipendente rappresenta attività obbligatori</w:t>
      </w:r>
      <w:r w:rsidR="007954F0" w:rsidRPr="006F289C">
        <w:rPr>
          <w:rFonts w:ascii="Bookman Old Style" w:eastAsia="Calibri" w:hAnsi="Bookman Old Style" w:cs="Times New Roman"/>
          <w:sz w:val="20"/>
          <w:szCs w:val="20"/>
          <w:lang w:eastAsia="ar-SA" w:bidi="ar-SA"/>
        </w:rPr>
        <w:t>a</w:t>
      </w:r>
    </w:p>
    <w:p w:rsidR="00FC7F50" w:rsidRPr="006F289C" w:rsidRDefault="00FC7F50" w:rsidP="00973BFA">
      <w:pPr>
        <w:pStyle w:val="Corpotesto"/>
        <w:spacing w:before="6"/>
        <w:jc w:val="both"/>
        <w:rPr>
          <w:rFonts w:ascii="Bookman Old Style" w:eastAsia="Calibri" w:hAnsi="Bookman Old Style" w:cs="Times New Roman"/>
          <w:lang w:eastAsia="ar-SA" w:bidi="ar-SA"/>
        </w:rPr>
      </w:pPr>
    </w:p>
    <w:p w:rsidR="001E1C7D" w:rsidRPr="006F289C" w:rsidRDefault="001E1C7D" w:rsidP="001E1C7D">
      <w:pPr>
        <w:pStyle w:val="Paragrafoelenco"/>
        <w:ind w:left="360"/>
        <w:rPr>
          <w:rFonts w:ascii="Bookman Old Style" w:hAnsi="Bookman Old Style" w:cs="Calibri"/>
          <w:b/>
          <w:sz w:val="20"/>
          <w:szCs w:val="20"/>
        </w:rPr>
      </w:pPr>
      <w:r w:rsidRPr="006F289C">
        <w:rPr>
          <w:rFonts w:ascii="Bookman Old Style" w:hAnsi="Bookman Old Style" w:cs="Calibri"/>
          <w:b/>
          <w:sz w:val="20"/>
          <w:szCs w:val="20"/>
        </w:rPr>
        <w:t xml:space="preserve">Verifica delle dichiarazioni di insussistenza di cause di </w:t>
      </w:r>
      <w:proofErr w:type="spellStart"/>
      <w:r w:rsidRPr="006F289C">
        <w:rPr>
          <w:rFonts w:ascii="Bookman Old Style" w:hAnsi="Bookman Old Style" w:cs="Calibri"/>
          <w:b/>
          <w:sz w:val="20"/>
          <w:szCs w:val="20"/>
        </w:rPr>
        <w:t>inconferibilità</w:t>
      </w:r>
      <w:proofErr w:type="spellEnd"/>
      <w:r w:rsidRPr="006F289C">
        <w:rPr>
          <w:rFonts w:ascii="Bookman Old Style" w:hAnsi="Bookman Old Style" w:cs="Calibri"/>
          <w:b/>
          <w:sz w:val="20"/>
          <w:szCs w:val="20"/>
        </w:rPr>
        <w:t xml:space="preserve"> e di incompatibilità</w:t>
      </w:r>
    </w:p>
    <w:p w:rsidR="001E1C7D" w:rsidRPr="006F289C" w:rsidRDefault="001E1C7D" w:rsidP="001E1C7D">
      <w:pPr>
        <w:pStyle w:val="Nessunaspaziatura"/>
        <w:jc w:val="both"/>
        <w:rPr>
          <w:rFonts w:ascii="Bookman Old Style" w:hAnsi="Bookman Old Style" w:cs="Calibri"/>
          <w:sz w:val="20"/>
          <w:szCs w:val="20"/>
        </w:rPr>
      </w:pPr>
      <w:bookmarkStart w:id="0" w:name="_Hlk536392918"/>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1"/>
      </w:r>
      <w:r w:rsidRPr="006F289C">
        <w:rPr>
          <w:rFonts w:ascii="Bookman Old Style" w:hAnsi="Bookman Old Style" w:cs="Calibri"/>
          <w:sz w:val="20"/>
          <w:szCs w:val="20"/>
        </w:rPr>
        <w:t xml:space="preserve"> della legge 190 del 6 novembre 2012, per la prevenzione della corruzione e dell’illegalità nella pubblica amministrazione, demandano ad appositi regolamenti, l’individuazione, secondo criteri differenziati in rapporto alle diverse qualifiche e ruoli professionali, gli incarichi vietati ai dipendenti delle amministrazioni pubbliche.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In ogni caso, il conferimento operato direttamente dall'amministrazione, nonché l'autorizzazione all'esercizio di incarichi che provengano da amministrazione pubblica diversa da quella di appartenenza, ovvero da società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Sono nulli tutti gli atti e provvedimenti comunque denominati, regolamentari e amministrativi, adottati dalle amministrazioni di appartenenza in contrasto le disposizioni di legge sulle incompatibilità, cumuli di impiego e incarichi.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Si intendono per incarichi retribuiti, anche occasionali, quelli non compresi nei compiti e doveri di ufficio, per i quali è previsto, sotto qualsiasi forma, un compenso, salvo le seguenti eccezioni:</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le collaborazioni a giornali, riviste, enciclopedie e simili;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l’utilizzazione economica da parte dell'autore o inventore di opere dell'ingegno e di invenzioni industriali;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 partecipazione a convegni e seminari;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i quali è corrisposto solo il rimborso delle spese documentate;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lo svolgimento dei quali il dipendente è posto in posizione di aspettativa, di comando o di fuori ruolo;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operato dalle organizzazioni sindacali a dipendenti presso le stesse distaccati o in aspettativa non retribuita;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l’attività di formazione diretta ai dipendenti della pubblica amministrazione nonché di docenza e di ricerca scientifica.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lastRenderedPageBreak/>
        <w:t>Le disposizioni introdotte dall’articolo 1</w:t>
      </w:r>
      <w:r w:rsidRPr="006F289C">
        <w:rPr>
          <w:rStyle w:val="Rimandonotaapidipagina"/>
          <w:rFonts w:ascii="Bookman Old Style" w:hAnsi="Bookman Old Style" w:cs="Calibri"/>
          <w:sz w:val="20"/>
          <w:szCs w:val="20"/>
        </w:rPr>
        <w:footnoteReference w:id="2"/>
      </w:r>
      <w:r w:rsidRPr="006F289C">
        <w:rPr>
          <w:rFonts w:ascii="Bookman Old Style" w:hAnsi="Bookman Old Style" w:cs="Calibri"/>
          <w:sz w:val="20"/>
          <w:szCs w:val="20"/>
        </w:rPr>
        <w:t xml:space="preserve"> della legge 190 del 6 novembre 2012, per la prevenzione della corruzione e dell’illegalità nella pubblica amministrazione, hanno previsto che entro quindici giorni dall'erogazione del compenso per gli incarichi autorizzati i soggetti pubblici o privati comunicano all'amministrazione di appartenenza l'ammontare dei compensi erogati ai dipendenti pubblici. Le amministrazioni che omettono tale adempimento non possono conferire nuovi incarichi fino a quando non adempiono.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La norma di cui all’art. 53, comma 8 del </w:t>
      </w:r>
      <w:proofErr w:type="spellStart"/>
      <w:r w:rsidRPr="006F289C">
        <w:rPr>
          <w:rFonts w:ascii="Bookman Old Style" w:hAnsi="Bookman Old Style" w:cs="Calibri"/>
          <w:sz w:val="20"/>
          <w:szCs w:val="20"/>
        </w:rPr>
        <w:t>t.u.p.i</w:t>
      </w:r>
      <w:proofErr w:type="spellEnd"/>
      <w:r w:rsidRPr="006F289C">
        <w:rPr>
          <w:rFonts w:ascii="Bookman Old Style" w:hAnsi="Bookman Old Style" w:cs="Calibri"/>
          <w:sz w:val="20"/>
          <w:szCs w:val="20"/>
        </w:rPr>
        <w:t xml:space="preserve">. individua nel responsabile del procedimento e non nel dirigente o responsabile del servizio, il soggetto passivo della sanzione. Si tratta di un rischio abbastanza grave che incorre il responsabile del procedimento, qualora sia una figura diversa dal dirigente/responsabile del servizio. Per ragioni di equità e giustizia è da ritenere che tale responsabilità debba essere accertata, nei confronti del responsabile del procedimento, solo qualora lo stesso abbia avuto assegnato, dal responsabile dell’unità organizzativa competente, anche la competenza ad adottare il provvedimento finale, ai sensi dell’art. 6, comma 1, </w:t>
      </w:r>
      <w:proofErr w:type="spellStart"/>
      <w:r w:rsidRPr="006F289C">
        <w:rPr>
          <w:rFonts w:ascii="Bookman Old Style" w:hAnsi="Bookman Old Style" w:cs="Calibri"/>
          <w:sz w:val="20"/>
          <w:szCs w:val="20"/>
        </w:rPr>
        <w:t>lett</w:t>
      </w:r>
      <w:proofErr w:type="spellEnd"/>
      <w:r w:rsidRPr="006F289C">
        <w:rPr>
          <w:rFonts w:ascii="Bookman Old Style" w:hAnsi="Bookman Old Style" w:cs="Calibri"/>
          <w:sz w:val="20"/>
          <w:szCs w:val="20"/>
        </w:rPr>
        <w:t xml:space="preserve">. e) della legge 7 agosto 1990 n. 241.  </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Il Responsabile </w:t>
      </w:r>
      <w:bookmarkEnd w:id="0"/>
      <w:r w:rsidRPr="006F289C">
        <w:rPr>
          <w:rFonts w:ascii="Bookman Old Style" w:hAnsi="Bookman Old Style" w:cs="Calibri"/>
          <w:u w:color="000000"/>
        </w:rPr>
        <w:t xml:space="preserve">della prevenzione della corruzione ha il compito di verificare che nell’Ente siano rispettate le disposizioni del decreto legislativo 8 aprile 2013, n. 39 in materia di </w:t>
      </w:r>
      <w:proofErr w:type="spellStart"/>
      <w:r w:rsidRPr="006F289C">
        <w:rPr>
          <w:rFonts w:ascii="Bookman Old Style" w:hAnsi="Bookman Old Style" w:cs="Calibri"/>
          <w:u w:color="000000"/>
        </w:rPr>
        <w:t>inconferibilità</w:t>
      </w:r>
      <w:proofErr w:type="spellEnd"/>
      <w:r w:rsidRPr="006F289C">
        <w:rPr>
          <w:rFonts w:ascii="Bookman Old Style" w:hAnsi="Bookman Old Style" w:cs="Calibri"/>
          <w:u w:color="000000"/>
        </w:rPr>
        <w:t xml:space="preserve"> e incompatibilità degli incarichi con riguardo ad amministratori, segretario generale e responsabili delle posizioni organizzative, secondo il Quadro sinottico di cui </w:t>
      </w:r>
      <w:r w:rsidRPr="006F289C">
        <w:rPr>
          <w:rFonts w:ascii="Bookman Old Style" w:hAnsi="Bookman Old Style" w:cs="Calibri"/>
          <w:b/>
          <w:u w:color="000000"/>
        </w:rPr>
        <w:t>allegato n. 6).</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All’atto del conferimento dell’incarico, ogni soggetto a cui è conferito il nuovo incarico presenta una dichiarazione, da produrre al responsabile della prevenzione della corruzione, sulla insussistenza di una delle cause di </w:t>
      </w:r>
      <w:proofErr w:type="spellStart"/>
      <w:r w:rsidRPr="006F289C">
        <w:rPr>
          <w:rFonts w:ascii="Bookman Old Style" w:hAnsi="Bookman Old Style" w:cs="Calibri"/>
          <w:u w:color="000000"/>
        </w:rPr>
        <w:t>inconferibilità</w:t>
      </w:r>
      <w:proofErr w:type="spellEnd"/>
      <w:r w:rsidRPr="006F289C">
        <w:rPr>
          <w:rFonts w:ascii="Bookman Old Style" w:hAnsi="Bookman Old Style" w:cs="Calibri"/>
          <w:u w:color="000000"/>
        </w:rPr>
        <w:t xml:space="preserve"> di cui al decreto citato. Ogni incaricato, inoltre, è tenuto a produrre, annualmente, al responsabile della prevenzione della corruzione, una dichiarazione sulla insussistenza di una delle cause di incompatibilità </w:t>
      </w:r>
      <w:r w:rsidRPr="006F289C">
        <w:rPr>
          <w:rFonts w:ascii="Bookman Old Style" w:hAnsi="Bookman Old Style" w:cs="Calibri"/>
          <w:b/>
          <w:u w:color="000000"/>
        </w:rPr>
        <w:t>(modelli allegato n. 7/A - 7/B)</w:t>
      </w:r>
      <w:r w:rsidRPr="006F289C">
        <w:rPr>
          <w:rFonts w:ascii="Bookman Old Style" w:hAnsi="Bookman Old Style" w:cs="Calibri"/>
          <w:u w:color="000000"/>
        </w:rPr>
        <w:t>.</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Le dichiarazioni di cui ai commi precedenti sono pubblicate nel sito web comunale. Tale pubblicazione è condizione essenziale ai fini dell’efficacia dell’incarico.</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Ai sensi dell’Intesa tra Governo, Regioni ed Enti Locali del 24 luglio 2013, per l’attuazione dell’articolo 1, commi 60 e 61, della legge 6 novembre 2012, n. 190, sono evidenziati gli incarichi vietati ai dipendenti come da regolamento approvato con deliberazione</w:t>
      </w:r>
      <w:r w:rsidRPr="006F289C">
        <w:rPr>
          <w:rFonts w:ascii="Bookman Old Style" w:hAnsi="Bookman Old Style" w:cs="Calibri"/>
        </w:rPr>
        <w:t xml:space="preserve"> della Giunta comunale n. 23 del 6/03/2014.</w:t>
      </w:r>
      <w:bookmarkStart w:id="1" w:name="_Hlk536391630"/>
    </w:p>
    <w:p w:rsidR="001E1C7D" w:rsidRPr="006F289C" w:rsidRDefault="001E1C7D" w:rsidP="001E1C7D">
      <w:pPr>
        <w:jc w:val="both"/>
        <w:rPr>
          <w:rFonts w:ascii="Bookman Old Style" w:hAnsi="Bookman Old Style" w:cs="Calibri"/>
          <w:u w:color="000000"/>
        </w:rPr>
      </w:pP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b/>
          <w:bCs/>
        </w:rPr>
        <w:t xml:space="preserve">Il </w:t>
      </w:r>
      <w:proofErr w:type="spellStart"/>
      <w:r w:rsidRPr="006F289C">
        <w:rPr>
          <w:rFonts w:ascii="Bookman Old Style" w:hAnsi="Bookman Old Style" w:cs="Calibri"/>
          <w:b/>
          <w:bCs/>
          <w:i/>
        </w:rPr>
        <w:t>pantouflage</w:t>
      </w:r>
      <w:proofErr w:type="spellEnd"/>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3"/>
      </w:r>
      <w:r w:rsidRPr="006F289C">
        <w:rPr>
          <w:rFonts w:ascii="Bookman Old Style" w:hAnsi="Bookman Old Style" w:cs="Calibri"/>
          <w:sz w:val="20"/>
          <w:szCs w:val="20"/>
        </w:rPr>
        <w:t xml:space="preserve"> della legge 190 del 6 novembre 2012, per la prevenzione della corruzione e dell’illegalità nella pubblica amministrazione, hanno inserito l’ulteriore divieto per i dipendenti, che negli ultimi tre anni di servizio, hanno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date divieto sono nulli ed è fatto divieto ai soggetti privati che li hanno conclusi o conferiti di contrattare con le pubbliche amministrazioni per i successivi tre anni con obbligo di restituzione dei compensi eventualmente percepiti e accertati ad essi riferiti.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tratta di una pratica molto diffusa nella pubblica amministrazione che sostanzia il passaggio di alti funzionari statali a ditte private, detta delle porte girevoli e meglio conosciuta </w:t>
      </w:r>
      <w:r w:rsidRPr="006F289C">
        <w:rPr>
          <w:rFonts w:ascii="Bookman Old Style" w:hAnsi="Bookman Old Style" w:cs="Calibri"/>
          <w:color w:val="000000"/>
          <w:sz w:val="20"/>
          <w:szCs w:val="20"/>
        </w:rPr>
        <w:t>“</w:t>
      </w:r>
      <w:proofErr w:type="spellStart"/>
      <w:r w:rsidRPr="006F289C">
        <w:rPr>
          <w:rStyle w:val="Enfasicorsivo"/>
          <w:rFonts w:ascii="Bookman Old Style" w:hAnsi="Bookman Old Style" w:cs="Calibri"/>
          <w:color w:val="000000"/>
          <w:sz w:val="20"/>
          <w:szCs w:val="20"/>
        </w:rPr>
        <w:t>pantouflage</w:t>
      </w:r>
      <w:proofErr w:type="spellEnd"/>
      <w:r w:rsidRPr="006F289C">
        <w:rPr>
          <w:rStyle w:val="Enfasicorsivo"/>
          <w:rFonts w:ascii="Bookman Old Style" w:hAnsi="Bookman Old Style" w:cs="Calibri"/>
          <w:color w:val="000000"/>
          <w:sz w:val="20"/>
          <w:szCs w:val="20"/>
        </w:rPr>
        <w:t>”</w:t>
      </w:r>
      <w:r w:rsidRPr="006F289C">
        <w:rPr>
          <w:rFonts w:ascii="Bookman Old Style" w:hAnsi="Bookman Old Style" w:cs="Calibri"/>
          <w:color w:val="000000"/>
          <w:sz w:val="20"/>
          <w:szCs w:val="20"/>
        </w:rPr>
        <w:t xml:space="preserve">. Sulla norma del comma 16-bis dell’art. 53 del </w:t>
      </w:r>
      <w:proofErr w:type="spellStart"/>
      <w:r w:rsidRPr="006F289C">
        <w:rPr>
          <w:rFonts w:ascii="Bookman Old Style" w:hAnsi="Bookman Old Style" w:cs="Calibri"/>
          <w:color w:val="000000"/>
          <w:sz w:val="20"/>
          <w:szCs w:val="20"/>
        </w:rPr>
        <w:t>t.u.p.i</w:t>
      </w:r>
      <w:proofErr w:type="spellEnd"/>
      <w:r w:rsidRPr="006F289C">
        <w:rPr>
          <w:rFonts w:ascii="Bookman Old Style" w:hAnsi="Bookman Old Style" w:cs="Calibri"/>
          <w:color w:val="000000"/>
          <w:sz w:val="20"/>
          <w:szCs w:val="20"/>
        </w:rPr>
        <w:t xml:space="preserve">. introdotta dalla legge 190 del 2012, l’ANAC ha dettato un interessante parere orientativo affermando sostanzialmente che essa </w:t>
      </w:r>
      <w:r w:rsidRPr="006F289C">
        <w:rPr>
          <w:rStyle w:val="Enfasicorsivo"/>
          <w:rFonts w:ascii="Bookman Old Style" w:hAnsi="Bookman Old Style" w:cs="Calibri"/>
          <w:color w:val="000000"/>
          <w:sz w:val="20"/>
          <w:szCs w:val="20"/>
        </w:rPr>
        <w:t>«mira a ridurre il rischio di situazioni di corruzione connesse all’impiego del dipendente successivamente alla cessazione del rapporto di lavoro. Si intende, dunque, evitare che, durante il periodo di servizio, il dipendente stesso possa precostituirsi delle situazioni lavorative vantaggiose sfruttando la sua posizione e il suo potere all’interno dell’amministrazione per ottenere un lavoro presso il soggetto privato in cui entra in contatto»</w:t>
      </w:r>
      <w:r w:rsidRPr="006F289C">
        <w:rPr>
          <w:rFonts w:ascii="Bookman Old Style" w:hAnsi="Bookman Old Style" w:cs="Calibri"/>
          <w:color w:val="000000"/>
          <w:sz w:val="20"/>
          <w:szCs w:val="20"/>
        </w:rPr>
        <w:t xml:space="preserv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divieto di </w:t>
      </w:r>
      <w:proofErr w:type="spellStart"/>
      <w:r w:rsidRPr="006F289C">
        <w:rPr>
          <w:rFonts w:ascii="Bookman Old Style" w:hAnsi="Bookman Old Style" w:cs="Calibri"/>
          <w:i/>
          <w:iCs/>
          <w:sz w:val="20"/>
          <w:szCs w:val="20"/>
        </w:rPr>
        <w:t>pantouflage</w:t>
      </w:r>
      <w:proofErr w:type="spellEnd"/>
      <w:r w:rsidRPr="006F289C">
        <w:rPr>
          <w:rFonts w:ascii="Bookman Old Style" w:hAnsi="Bookman Old Style" w:cs="Calibri"/>
          <w:sz w:val="20"/>
          <w:szCs w:val="20"/>
        </w:rPr>
        <w:t xml:space="preserve"> preclude la possibilità di instaurare rapporti di lavoro ovvero professionali presso soggetti privati, soltanto per un periodo di tre anni decorrenti dalla cessazione del rapporto con la pubblica amministrazione.</w:t>
      </w:r>
    </w:p>
    <w:p w:rsidR="001E1C7D" w:rsidRPr="006F289C" w:rsidRDefault="001E1C7D" w:rsidP="001E1C7D">
      <w:pPr>
        <w:pStyle w:val="Nessunaspaziatura"/>
        <w:jc w:val="both"/>
        <w:rPr>
          <w:rFonts w:ascii="Bookman Old Style" w:hAnsi="Bookman Old Style" w:cs="Calibri"/>
          <w:i/>
          <w:sz w:val="20"/>
          <w:szCs w:val="20"/>
        </w:rPr>
      </w:pPr>
      <w:r w:rsidRPr="006F289C">
        <w:rPr>
          <w:rFonts w:ascii="Bookman Old Style" w:hAnsi="Bookman Old Style" w:cs="Calibri"/>
          <w:sz w:val="20"/>
          <w:szCs w:val="20"/>
        </w:rPr>
        <w:t>È utile richiamare, altresì, l’art. 21 del d.lgs. 39/2013 a tenore del quale «</w:t>
      </w:r>
      <w:r w:rsidRPr="006F289C">
        <w:rPr>
          <w:rFonts w:ascii="Bookman Old Style" w:hAnsi="Bookman Old Style" w:cs="Calibri"/>
          <w:i/>
          <w:sz w:val="20"/>
          <w:szCs w:val="20"/>
        </w:rPr>
        <w:t xml:space="preserve">Ai soli  fini dell’applicazione dei divieti di cui al comma 16-ter dell’articolo 53 del </w:t>
      </w:r>
      <w:proofErr w:type="spellStart"/>
      <w:r w:rsidRPr="006F289C">
        <w:rPr>
          <w:rFonts w:ascii="Bookman Old Style" w:hAnsi="Bookman Old Style" w:cs="Calibri"/>
          <w:i/>
          <w:sz w:val="20"/>
          <w:szCs w:val="20"/>
        </w:rPr>
        <w:t>t.u.p.i</w:t>
      </w:r>
      <w:proofErr w:type="spellEnd"/>
      <w:r w:rsidRPr="006F289C">
        <w:rPr>
          <w:rFonts w:ascii="Bookman Old Style" w:hAnsi="Bookman Old Style" w:cs="Calibri"/>
          <w:i/>
          <w:sz w:val="20"/>
          <w:szCs w:val="20"/>
        </w:rPr>
        <w:t>., sono considerati dipendenti delle pubbliche  amministrazioni anche i soggetti titolari di uno degli incarichi di cui al decreto n. 39/2013, ivi compresi i soggetti esterni con i quali  l’amministrazione, l’ente pubblico o l’ente di diritto privato in controllo  pubblico stabilisce un rapporto di lavoro, subordinato o autonomo. Tali divieti si applicano a far data dalla cessazione dell’incarico».</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L’ANAC sulla disciplina recata dall’art. 53, comma 16-ter del </w:t>
      </w:r>
      <w:proofErr w:type="spellStart"/>
      <w:r w:rsidRPr="006F289C">
        <w:rPr>
          <w:rFonts w:ascii="Bookman Old Style" w:hAnsi="Bookman Old Style" w:cs="Calibri"/>
          <w:sz w:val="20"/>
          <w:szCs w:val="20"/>
        </w:rPr>
        <w:t>t.u.p.i</w:t>
      </w:r>
      <w:proofErr w:type="spellEnd"/>
      <w:r w:rsidRPr="006F289C">
        <w:rPr>
          <w:rFonts w:ascii="Bookman Old Style" w:hAnsi="Bookman Old Style" w:cs="Calibri"/>
          <w:sz w:val="20"/>
          <w:szCs w:val="20"/>
        </w:rPr>
        <w:t>. è intervenuta con diverse pronunce</w:t>
      </w:r>
      <w:r w:rsidRPr="006F289C">
        <w:rPr>
          <w:rStyle w:val="Rimandonotaapidipagina"/>
          <w:rFonts w:ascii="Bookman Old Style" w:hAnsi="Bookman Old Style" w:cs="Calibri"/>
          <w:sz w:val="20"/>
          <w:szCs w:val="20"/>
        </w:rPr>
        <w:footnoteReference w:id="4"/>
      </w:r>
      <w:r w:rsidRPr="006F289C">
        <w:rPr>
          <w:rFonts w:ascii="Bookman Old Style" w:hAnsi="Bookman Old Style" w:cs="Calibri"/>
          <w:sz w:val="20"/>
          <w:szCs w:val="20"/>
        </w:rPr>
        <w:t xml:space="preserve"> al fine di fornire agli operatori del settore, indicazioni in ordine al campo di applicazione della stessa.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rischio valutato dalla norma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La norma prevede quindi una limitazione della libertà negoziale del dipendente per un determinato periodo successivo alla cessazione del rapporto per eliminare la “convenienza” di accordi fraudolenti.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Con  riferimento ai dipendenti con poteri autoritativi e negoziali, cui fa  riferimento la norma, l’ANAC ha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w:t>
      </w:r>
      <w:r w:rsidRPr="006F289C">
        <w:rPr>
          <w:rFonts w:ascii="Bookman Old Style" w:hAnsi="Bookman Old Style" w:cs="Calibri"/>
          <w:sz w:val="20"/>
          <w:szCs w:val="20"/>
        </w:rPr>
        <w:lastRenderedPageBreak/>
        <w:t>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è altresì evidenziata la necessità di dare un’interpretazione ampia della definizione dei soggetti privati destinatari dell’attività della pubblica amministrazione svolta attraverso i medesimi poteri (autoritativi e negoziali), presso i quali i dipendenti, nei tre anni successivi alla cessazione del rapporto di pubblico impiego, non possono svolgere attività lavorativa o professionale. A tal riguardo è stato chiarito </w:t>
      </w:r>
      <w:bookmarkStart w:id="2" w:name="_Hlk533713110"/>
      <w:r w:rsidRPr="006F289C">
        <w:rPr>
          <w:rFonts w:ascii="Bookman Old Style" w:hAnsi="Bookman Old Style" w:cs="Calibri"/>
          <w:sz w:val="20"/>
          <w:szCs w:val="20"/>
        </w:rPr>
        <w:t xml:space="preserve">dall’ANAC, in sede di approvazione definitiva dell’Aggiornamento al Piano nazionale anticorruzione, con la delibera numero 1074 del 21 novembre 2018, </w:t>
      </w:r>
      <w:bookmarkEnd w:id="2"/>
      <w:r w:rsidRPr="006F289C">
        <w:rPr>
          <w:rFonts w:ascii="Bookman Old Style" w:hAnsi="Bookman Old Style" w:cs="Calibri"/>
          <w:sz w:val="20"/>
          <w:szCs w:val="20"/>
        </w:rPr>
        <w:t xml:space="preserve">che occorre ricomprendere in tale novero anche i soggetti formalmente privati ma partecipati o in controllo pubblico, nonché i soggetti che potenzialmente avrebbero potuto essere destinatari dei predetti poteri e che avrebbero realizzato il proprio interesse nell’omesso esercizio degli stessi.  </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I</w:t>
      </w:r>
      <w:bookmarkStart w:id="3" w:name="_Hlk533713157"/>
      <w:r w:rsidRPr="006F289C">
        <w:rPr>
          <w:rFonts w:ascii="Bookman Old Style" w:hAnsi="Bookman Old Style" w:cs="Calibri"/>
        </w:rPr>
        <w:t xml:space="preserve">n definitiva, anche secondo il suggerimento di ANAC, sempre in sede di approvazione definitiva dell’Aggiornamento al Piano nazionale anticorruzione, nel presente piano, si inserisce </w:t>
      </w:r>
      <w:r w:rsidRPr="006F289C">
        <w:rPr>
          <w:rFonts w:ascii="Bookman Old Style" w:hAnsi="Bookman Old Style" w:cs="Calibri"/>
          <w:b/>
        </w:rPr>
        <w:t xml:space="preserve">la misura di prevenzione specifica, </w:t>
      </w:r>
      <w:r w:rsidRPr="006F289C">
        <w:rPr>
          <w:rFonts w:ascii="Bookman Old Style" w:hAnsi="Bookman Old Style" w:cs="Calibri"/>
        </w:rPr>
        <w:t xml:space="preserve">che volta a implementare l’attuazione dell’istituto, </w:t>
      </w:r>
      <w:r w:rsidRPr="006F289C">
        <w:rPr>
          <w:rFonts w:ascii="Bookman Old Style" w:hAnsi="Bookman Old Style" w:cs="Calibri"/>
          <w:b/>
        </w:rPr>
        <w:t>prevede l’obbligo per il dipendente, al momento della cessazione dal servizio o dall’incarico, di sottoscrivere una dichiarazione con cui si impegna al rispetto del divieto di</w:t>
      </w:r>
      <w:r w:rsidRPr="006F289C">
        <w:rPr>
          <w:rFonts w:ascii="Bookman Old Style" w:hAnsi="Bookman Old Style" w:cs="Calibri"/>
          <w:b/>
          <w:i/>
          <w:iCs/>
        </w:rPr>
        <w:t xml:space="preserve"> </w:t>
      </w:r>
      <w:proofErr w:type="spellStart"/>
      <w:r w:rsidRPr="006F289C">
        <w:rPr>
          <w:rFonts w:ascii="Bookman Old Style" w:hAnsi="Bookman Old Style" w:cs="Calibri"/>
          <w:b/>
          <w:i/>
          <w:iCs/>
        </w:rPr>
        <w:t>pantouflage</w:t>
      </w:r>
      <w:proofErr w:type="spellEnd"/>
      <w:r w:rsidRPr="006F289C">
        <w:rPr>
          <w:rFonts w:ascii="Bookman Old Style" w:hAnsi="Bookman Old Style" w:cs="Calibri"/>
        </w:rPr>
        <w:t xml:space="preserve"> allo scopo di evitare eventuali contestazioni in ordine alla conoscibilità della norma. </w:t>
      </w:r>
    </w:p>
    <w:bookmarkEnd w:id="3"/>
    <w:p w:rsidR="001E1C7D" w:rsidRPr="006F289C" w:rsidRDefault="001E1C7D" w:rsidP="001E1C7D">
      <w:pPr>
        <w:ind w:firstLine="708"/>
        <w:jc w:val="center"/>
        <w:rPr>
          <w:rFonts w:ascii="Bookman Old Style" w:hAnsi="Bookman Old Style" w:cs="Calibri"/>
          <w:b/>
        </w:rPr>
      </w:pPr>
    </w:p>
    <w:bookmarkEnd w:id="1"/>
    <w:p w:rsidR="001E1C7D" w:rsidRPr="006F289C" w:rsidRDefault="001E1C7D" w:rsidP="001E1C7D">
      <w:pPr>
        <w:rPr>
          <w:rFonts w:ascii="Bookman Old Style" w:hAnsi="Bookman Old Style" w:cs="Calibri"/>
          <w:b/>
          <w:bCs/>
        </w:rPr>
      </w:pPr>
      <w:r w:rsidRPr="006F289C">
        <w:rPr>
          <w:rFonts w:ascii="Bookman Old Style" w:hAnsi="Bookman Old Style" w:cs="Calibri"/>
          <w:b/>
          <w:bCs/>
        </w:rPr>
        <w:t xml:space="preserve"> Codice di comportamento e responsabilità disciplinare.</w:t>
      </w:r>
    </w:p>
    <w:p w:rsidR="001E1C7D" w:rsidRPr="006F289C" w:rsidRDefault="00244DEF" w:rsidP="001E1C7D">
      <w:pPr>
        <w:adjustRightInd w:val="0"/>
        <w:jc w:val="both"/>
        <w:rPr>
          <w:rFonts w:ascii="Bookman Old Style" w:eastAsia="MS Mincho" w:hAnsi="Bookman Old Style" w:cs="Calibri"/>
        </w:rPr>
      </w:pPr>
      <w:r w:rsidRPr="006F289C">
        <w:rPr>
          <w:rFonts w:ascii="Bookman Old Style" w:eastAsia="Calibri" w:hAnsi="Bookman Old Style" w:cs="Times New Roman"/>
          <w:sz w:val="20"/>
          <w:szCs w:val="20"/>
          <w:lang w:eastAsia="ar-SA" w:bidi="ar-SA"/>
        </w:rPr>
        <w:t>Il Codice di comportamento dei dipendenti pubblici, richiamato dal D.P.R. 16 aprile 2013, n. 62 ed approvato con deliberazione della Giunta comunale nr. 176 del 16.12.2013 , costituisce parte integrante del Piano triennale di prevenzione della corruzione</w:t>
      </w:r>
      <w:r w:rsidR="001E1C7D" w:rsidRPr="006F289C">
        <w:rPr>
          <w:rFonts w:ascii="Bookman Old Style" w:hAnsi="Bookman Old Style" w:cs="Calibri"/>
        </w:rPr>
        <w:t>.</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1E1C7D" w:rsidP="001E1C7D">
      <w:pPr>
        <w:jc w:val="both"/>
        <w:rPr>
          <w:rFonts w:ascii="Bookman Old Style" w:hAnsi="Bookman Old Style" w:cs="Calibri"/>
        </w:rPr>
      </w:pPr>
      <w:r w:rsidRPr="006F289C">
        <w:rPr>
          <w:rFonts w:ascii="Bookman Old Style" w:hAnsi="Bookman Old Style" w:cs="Calibri"/>
        </w:rPr>
        <w:t xml:space="preserve">La tracciabilità dei processi decisionali adottati dai dipendenti deve essere, in tutti i casi, garantita attraverso un adeguato supporto documentale, che consenta in ogni momento la replicabilità. Ai fini della tracciabilità dei processi decisionali, si stabilisce che ciascun procedimento debba essere gestito evidenziando la sequenza procedimentale e l’apporto operato da ciascun dipendente coinvolto. 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lo schema, personalizzabile </w:t>
      </w:r>
      <w:r w:rsidR="00244DEF" w:rsidRPr="006F289C">
        <w:rPr>
          <w:rFonts w:ascii="Bookman Old Style" w:hAnsi="Bookman Old Style" w:cs="Calibri"/>
        </w:rPr>
        <w:t>per ciascun procedimento, seguendo la scheda istruttoria allegata.</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La tracciabilità dei processi decisionali adottati dai dipendenti deve essere, in tutti i casi, garantita attraverso un adeguato supporto documentale, che consenta in ogni momento la replicabilità.</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 xml:space="preserve">Ai fini della tracciabilità dei processi decisionali, si stabilisce che ciascun procedimento debba essere gestito evidenziando la sequenza procedimentale e l’apporto operato da ciascun dipendente coinvolto. </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il seguente schema, personalizzabile per ciascun procedimento:</w:t>
      </w:r>
    </w:p>
    <w:p w:rsidR="00244DEF" w:rsidRPr="006F289C" w:rsidRDefault="00244DEF" w:rsidP="00244DEF">
      <w:pPr>
        <w:jc w:val="both"/>
        <w:rPr>
          <w:rFonts w:ascii="Bookman Old Style" w:hAnsi="Bookman Old Style" w:cs="Calibri"/>
        </w:rPr>
      </w:pPr>
    </w:p>
    <w:p w:rsidR="00244DEF" w:rsidRPr="006F289C" w:rsidRDefault="00244DEF" w:rsidP="00244DEF">
      <w:pPr>
        <w:jc w:val="both"/>
        <w:rPr>
          <w:rFonts w:ascii="Bookman Old Style" w:hAnsi="Bookman Old Style" w:cs="Calibri"/>
          <w:b/>
          <w:bCs/>
        </w:rPr>
      </w:pPr>
      <w:r w:rsidRPr="006F289C">
        <w:rPr>
          <w:rFonts w:ascii="Bookman Old Style" w:hAnsi="Bookman Old Style" w:cs="Calibri"/>
          <w:b/>
          <w:bCs/>
        </w:rPr>
        <w:t>SCHEDA ISTRUTTORIA</w:t>
      </w:r>
    </w:p>
    <w:p w:rsidR="00244DEF" w:rsidRPr="006F289C" w:rsidRDefault="00244DEF" w:rsidP="00244DEF">
      <w:pPr>
        <w:jc w:val="both"/>
        <w:rPr>
          <w:rFonts w:ascii="Bookman Old Style" w:hAnsi="Bookman Old Style" w:cs="Calibri"/>
          <w:sz w:val="16"/>
          <w:szCs w:val="16"/>
        </w:rPr>
      </w:pPr>
    </w:p>
    <w:tbl>
      <w:tblPr>
        <w:tblW w:w="0" w:type="auto"/>
        <w:tblInd w:w="2" w:type="dxa"/>
        <w:tblLayout w:type="fixed"/>
        <w:tblCellMar>
          <w:left w:w="70" w:type="dxa"/>
          <w:right w:w="70" w:type="dxa"/>
        </w:tblCellMar>
        <w:tblLook w:val="0000" w:firstRow="0" w:lastRow="0" w:firstColumn="0" w:lastColumn="0" w:noHBand="0" w:noVBand="0"/>
      </w:tblPr>
      <w:tblGrid>
        <w:gridCol w:w="5030"/>
        <w:gridCol w:w="992"/>
        <w:gridCol w:w="1436"/>
        <w:gridCol w:w="1824"/>
        <w:gridCol w:w="12"/>
      </w:tblGrid>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Anno: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Numero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OGGETTO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Intestatario pratica (terzo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Ufficio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Responsabile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Sostituto del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Data avvio procedimento (coincide con l’apertura della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Apertura pratica</w:t>
            </w:r>
          </w:p>
        </w:tc>
        <w:bookmarkStart w:id="4" w:name="Controllo1"/>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1"/>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4"/>
            <w:r w:rsidR="00244DEF" w:rsidRPr="006F289C">
              <w:rPr>
                <w:rFonts w:ascii="Bookman Old Style" w:hAnsi="Bookman Old Style" w:cs="Calibri"/>
                <w:sz w:val="16"/>
                <w:szCs w:val="16"/>
              </w:rPr>
              <w:t xml:space="preserve"> d’ufficio, con atto n. ____, in data _______;</w:t>
            </w:r>
          </w:p>
          <w:bookmarkStart w:id="5" w:name="Controllo2"/>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2"/>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5"/>
            <w:r w:rsidR="00244DEF" w:rsidRPr="006F289C">
              <w:rPr>
                <w:rFonts w:ascii="Bookman Old Style" w:hAnsi="Bookman Old Style" w:cs="Calibri"/>
                <w:sz w:val="16"/>
                <w:szCs w:val="16"/>
              </w:rPr>
              <w:t xml:space="preserve"> su istanza, acquisita al protocollo al n. __, in data 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Durata max. (in giorni)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Termine finale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Comunicazione avvio del procedimento</w:t>
            </w:r>
          </w:p>
        </w:tc>
        <w:bookmarkStart w:id="6" w:name="Controllo3"/>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3"/>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6"/>
            <w:r w:rsidR="00244DEF" w:rsidRPr="006F289C">
              <w:rPr>
                <w:rFonts w:ascii="Bookman Old Style" w:hAnsi="Bookman Old Style" w:cs="Calibri"/>
                <w:sz w:val="16"/>
                <w:szCs w:val="16"/>
              </w:rPr>
              <w:t xml:space="preserve"> non effettuata per ___________________________________;</w:t>
            </w:r>
          </w:p>
          <w:bookmarkStart w:id="7" w:name="Controllo4"/>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4"/>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7"/>
            <w:r w:rsidR="00244DEF" w:rsidRPr="006F289C">
              <w:rPr>
                <w:rFonts w:ascii="Bookman Old Style" w:hAnsi="Bookman Old Style" w:cs="Calibri"/>
                <w:sz w:val="16"/>
                <w:szCs w:val="16"/>
              </w:rPr>
              <w:t xml:space="preserve"> effettuata con nota n. _____, in data _____, trasmessa mediante </w:t>
            </w:r>
            <w:r w:rsidR="00244DEF" w:rsidRPr="006F289C">
              <w:rPr>
                <w:rFonts w:ascii="Bookman Old Style" w:hAnsi="Bookman Old Style" w:cs="Calibri"/>
                <w:sz w:val="16"/>
                <w:szCs w:val="16"/>
              </w:rPr>
              <w:lastRenderedPageBreak/>
              <w:t>_______________________________________________________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lastRenderedPageBreak/>
              <w:t>Stato della documentazione presentata</w:t>
            </w:r>
          </w:p>
        </w:tc>
        <w:bookmarkStart w:id="8" w:name="Controllo5"/>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5"/>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8"/>
            <w:r w:rsidR="00244DEF" w:rsidRPr="006F289C">
              <w:rPr>
                <w:rFonts w:ascii="Bookman Old Style" w:hAnsi="Bookman Old Style" w:cs="Calibri"/>
                <w:sz w:val="16"/>
                <w:szCs w:val="16"/>
              </w:rPr>
              <w:t xml:space="preserve"> regolare e rispondente alle indicazioni normative;</w:t>
            </w:r>
          </w:p>
          <w:bookmarkStart w:id="9" w:name="Controllo6"/>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6"/>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9"/>
            <w:r w:rsidR="00244DEF" w:rsidRPr="006F289C">
              <w:rPr>
                <w:rFonts w:ascii="Bookman Old Style" w:hAnsi="Bookman Old Style" w:cs="Calibri"/>
                <w:sz w:val="16"/>
                <w:szCs w:val="16"/>
              </w:rPr>
              <w:t xml:space="preserve"> irregolare per le seguenti ragioni: _______________________________________________________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______________________________________________________________________________________________________________</w:t>
            </w:r>
          </w:p>
          <w:bookmarkStart w:id="10" w:name="Controllo7"/>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7"/>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0"/>
            <w:r w:rsidR="00244DEF" w:rsidRPr="006F289C">
              <w:rPr>
                <w:rFonts w:ascii="Bookman Old Style" w:hAnsi="Bookman Old Style" w:cs="Calibri"/>
                <w:sz w:val="16"/>
                <w:szCs w:val="16"/>
              </w:rPr>
              <w:t xml:space="preserve"> completa;</w:t>
            </w:r>
          </w:p>
          <w:bookmarkStart w:id="11" w:name="Controllo8"/>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8"/>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1"/>
            <w:r w:rsidR="00244DEF" w:rsidRPr="006F289C">
              <w:rPr>
                <w:rFonts w:ascii="Bookman Old Style" w:hAnsi="Bookman Old Style" w:cs="Calibri"/>
                <w:sz w:val="16"/>
                <w:szCs w:val="16"/>
              </w:rPr>
              <w:t xml:space="preserve"> incompleta;</w:t>
            </w:r>
          </w:p>
          <w:bookmarkStart w:id="12" w:name="Controllo9"/>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2"/>
            <w:r w:rsidR="00244DEF" w:rsidRPr="006F289C">
              <w:rPr>
                <w:rFonts w:ascii="Bookman Old Style" w:hAnsi="Bookman Old Style" w:cs="Calibri"/>
                <w:sz w:val="16"/>
                <w:szCs w:val="16"/>
              </w:rPr>
              <w:t xml:space="preserve"> inizialmente irregolare, ma regolarizzata entro i termini</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Normativa che disciplina la materia (elencare n. e anno dei provvedimenti di legge, regolamento, ed atti amministrativi necessari)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o audizioni del soggetto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RELAZIONE ISTRUTTORIA</w:t>
            </w:r>
          </w:p>
          <w:p w:rsidR="00244DEF" w:rsidRPr="006F289C" w:rsidRDefault="00244DEF" w:rsidP="006F289C">
            <w:pPr>
              <w:jc w:val="both"/>
              <w:rPr>
                <w:rFonts w:ascii="Bookman Old Style" w:hAnsi="Bookman Old Style" w:cs="Calibri"/>
                <w:b/>
                <w:bCs/>
                <w:sz w:val="16"/>
                <w:szCs w:val="16"/>
              </w:rPr>
            </w:pPr>
          </w:p>
        </w:tc>
      </w:tr>
      <w:tr w:rsidR="00244DEF" w:rsidRPr="006F289C" w:rsidTr="006F289C">
        <w:trPr>
          <w:cantSplit/>
          <w:trHeight w:val="3900"/>
        </w:trPr>
        <w:tc>
          <w:tcPr>
            <w:tcW w:w="5030" w:type="dxa"/>
            <w:vMerge w:val="restart"/>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condizioni di ammissibilità: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regolari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regolari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requisiti di legittimazione: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sussistenti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sussistenti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rilevanti per l'emanazione del provvedimento: 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accertamenti di ufficio di fatti: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in data ___, con esito___;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rilasciate: in data ____, con contenuto 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rettifica di dichiarazioni o istanze erronee o incomplete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w:t>
            </w:r>
            <w:proofErr w:type="spellStart"/>
            <w:r w:rsidRPr="006F289C">
              <w:rPr>
                <w:rFonts w:ascii="Bookman Old Style" w:hAnsi="Bookman Old Style" w:cs="Calibri"/>
                <w:sz w:val="16"/>
                <w:szCs w:val="16"/>
              </w:rPr>
              <w:t>prot</w:t>
            </w:r>
            <w:proofErr w:type="spellEnd"/>
            <w:r w:rsidRPr="006F289C">
              <w:rPr>
                <w:rFonts w:ascii="Bookman Old Style" w:hAnsi="Bookman Old Style" w:cs="Calibri"/>
                <w:sz w:val="16"/>
                <w:szCs w:val="16"/>
              </w:rPr>
              <w: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esperimento di accertamenti tecnici ed ispezioni</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w:t>
            </w:r>
            <w:proofErr w:type="spellStart"/>
            <w:r w:rsidRPr="006F289C">
              <w:rPr>
                <w:rFonts w:ascii="Bookman Old Style" w:hAnsi="Bookman Old Style" w:cs="Calibri"/>
                <w:sz w:val="16"/>
                <w:szCs w:val="16"/>
              </w:rPr>
              <w:t>prot</w:t>
            </w:r>
            <w:proofErr w:type="spellEnd"/>
            <w:r w:rsidRPr="006F289C">
              <w:rPr>
                <w:rFonts w:ascii="Bookman Old Style" w:hAnsi="Bookman Old Style" w:cs="Calibri"/>
                <w:sz w:val="16"/>
                <w:szCs w:val="16"/>
              </w:rPr>
              <w: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esibizioni documentali: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w:t>
            </w:r>
            <w:proofErr w:type="spellStart"/>
            <w:r w:rsidRPr="006F289C">
              <w:rPr>
                <w:rFonts w:ascii="Bookman Old Style" w:hAnsi="Bookman Old Style" w:cs="Calibri"/>
                <w:sz w:val="16"/>
                <w:szCs w:val="16"/>
              </w:rPr>
              <w:t>prot</w:t>
            </w:r>
            <w:proofErr w:type="spellEnd"/>
            <w:r w:rsidRPr="006F289C">
              <w:rPr>
                <w:rFonts w:ascii="Bookman Old Style" w:hAnsi="Bookman Old Style" w:cs="Calibri"/>
                <w:sz w:val="16"/>
                <w:szCs w:val="16"/>
              </w:rPr>
              <w: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conferenze di servizi di cui all'art. 14: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7A5A37">
              <w:rPr>
                <w:rFonts w:ascii="Bookman Old Style" w:hAnsi="Bookman Old Style" w:cs="Calibri"/>
                <w:sz w:val="16"/>
                <w:szCs w:val="16"/>
              </w:rPr>
            </w:r>
            <w:r w:rsidR="007A5A37">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w:t>
            </w:r>
            <w:proofErr w:type="spellStart"/>
            <w:r w:rsidRPr="006F289C">
              <w:rPr>
                <w:rFonts w:ascii="Bookman Old Style" w:hAnsi="Bookman Old Style" w:cs="Calibri"/>
                <w:sz w:val="16"/>
                <w:szCs w:val="16"/>
              </w:rPr>
              <w:t>prot</w:t>
            </w:r>
            <w:proofErr w:type="spellEnd"/>
            <w:r w:rsidRPr="006F289C">
              <w:rPr>
                <w:rFonts w:ascii="Bookman Old Style" w:hAnsi="Bookman Old Style" w:cs="Calibri"/>
                <w:sz w:val="16"/>
                <w:szCs w:val="16"/>
              </w:rPr>
              <w: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comunicazioni, le pubblicazioni e le notificazioni previste dalle leggi e dai regolamenti: sono state effettuate le seguenti comunicazioni:</w:t>
            </w:r>
          </w:p>
        </w:tc>
      </w:tr>
      <w:tr w:rsidR="00244DEF" w:rsidRPr="006F289C" w:rsidTr="006F289C">
        <w:trPr>
          <w:gridAfter w:val="1"/>
          <w:wAfter w:w="12" w:type="dxa"/>
          <w:cantSplit/>
          <w:trHeight w:val="510"/>
        </w:trPr>
        <w:tc>
          <w:tcPr>
            <w:tcW w:w="5030" w:type="dxa"/>
            <w:vMerge/>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992"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w:t>
            </w:r>
          </w:p>
          <w:p w:rsidR="00244DEF" w:rsidRPr="006F289C" w:rsidRDefault="00244DEF" w:rsidP="006F289C">
            <w:pPr>
              <w:jc w:val="both"/>
              <w:rPr>
                <w:rFonts w:ascii="Bookman Old Style" w:hAnsi="Bookman Old Style" w:cs="Calibri"/>
                <w:sz w:val="16"/>
                <w:szCs w:val="16"/>
              </w:rPr>
            </w:pPr>
          </w:p>
        </w:tc>
        <w:tc>
          <w:tcPr>
            <w:tcW w:w="1436"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 e data</w:t>
            </w:r>
          </w:p>
          <w:p w:rsidR="00244DEF" w:rsidRPr="006F289C" w:rsidRDefault="00244DEF" w:rsidP="006F289C">
            <w:pPr>
              <w:jc w:val="both"/>
              <w:rPr>
                <w:rFonts w:ascii="Bookman Old Style" w:hAnsi="Bookman Old Style" w:cs="Calibri"/>
                <w:sz w:val="16"/>
                <w:szCs w:val="16"/>
              </w:rPr>
            </w:pPr>
          </w:p>
        </w:tc>
        <w:tc>
          <w:tcPr>
            <w:tcW w:w="1824" w:type="dxa"/>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Contenuto</w:t>
            </w: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di fatto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Ragioni giuridiche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Dimostrazione:</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 perseguimento dell’interesse pubblico;</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prevalenza dell’interesse pubblico all’adozione del provvedimento, rispetto all’interesse del destinatario e dei controinteressati;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non eccessiva compressione degli interessi del destinatario e dei controinteressati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Risultanze dell’istruttoria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PROPOSTA DI PROVVEDIMENTO</w:t>
            </w:r>
          </w:p>
          <w:p w:rsidR="00244DEF" w:rsidRPr="006F289C" w:rsidRDefault="00244DEF" w:rsidP="006F289C">
            <w:pPr>
              <w:jc w:val="both"/>
              <w:rPr>
                <w:rFonts w:ascii="Bookman Old Style" w:hAnsi="Bookman Old Style" w:cs="Calibri"/>
                <w:b/>
                <w:bCs/>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Regolarità</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Io sottoscritto _____________________, responsabile del procedimento in questione, in riferimento all’istruttoria effettuata dichiaro che essa è avvenuta nel rispetto della disciplina posta a regolamentare la materia e in base alle sue risultanze, propongo di adottare il provvedimento finale, come allegato alla presente.</w:t>
            </w:r>
          </w:p>
        </w:tc>
      </w:tr>
    </w:tbl>
    <w:p w:rsidR="00244DEF" w:rsidRPr="006F289C" w:rsidRDefault="00244DEF" w:rsidP="00244DEF">
      <w:pPr>
        <w:jc w:val="both"/>
        <w:rPr>
          <w:rFonts w:ascii="Bookman Old Style" w:hAnsi="Bookman Old Style" w:cs="Calibri"/>
          <w:sz w:val="16"/>
          <w:szCs w:val="16"/>
        </w:rPr>
      </w:pPr>
    </w:p>
    <w:p w:rsidR="00D42C93"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VIGILANZA SUL RISPETTO DELLE DISPOSIZIONI IN MATERIA DI INCONFERIBILITÀ </w:t>
      </w: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 INCOMPATIBILITÀ.</w:t>
      </w:r>
    </w:p>
    <w:p w:rsidR="00FC7F50" w:rsidRPr="006F289C" w:rsidRDefault="000C50B8" w:rsidP="00973BFA">
      <w:pPr>
        <w:pStyle w:val="Corpotesto"/>
        <w:spacing w:before="11"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Responsabile della prevenzione della corruzione ha il compito di verificare che nell’Ente siano rispettate le disposizioni del decreto legislativo 8 aprile 2013, n. 39 in materia di </w:t>
      </w:r>
      <w:proofErr w:type="spellStart"/>
      <w:r w:rsidRPr="006F289C">
        <w:rPr>
          <w:rFonts w:ascii="Bookman Old Style" w:eastAsia="Calibri" w:hAnsi="Bookman Old Style" w:cs="Times New Roman"/>
          <w:lang w:eastAsia="ar-SA" w:bidi="ar-SA"/>
        </w:rPr>
        <w:t>inconferibilità</w:t>
      </w:r>
      <w:proofErr w:type="spellEnd"/>
      <w:r w:rsidRPr="006F289C">
        <w:rPr>
          <w:rFonts w:ascii="Bookman Old Style" w:eastAsia="Calibri" w:hAnsi="Bookman Old Style" w:cs="Times New Roman"/>
          <w:lang w:eastAsia="ar-SA" w:bidi="ar-SA"/>
        </w:rPr>
        <w:t xml:space="preserve"> e incompatibilità degli incarichi con riguardo ad amministratori, segretario generale e responsabili delle posizioni organizzative, secondo il Quadro sinottico di cui all’ allegato B).</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All’atto del conferimento dell’incarico, ogni soggetto a cui è conferito il nuovo incarico presenta una dichiarazione, da produrre al responsabile della prevenzione della corruzione, sulla insussistenza di una delle cause di </w:t>
      </w:r>
      <w:proofErr w:type="spellStart"/>
      <w:r w:rsidRPr="006F289C">
        <w:rPr>
          <w:rFonts w:ascii="Bookman Old Style" w:eastAsia="Calibri" w:hAnsi="Bookman Old Style" w:cs="Times New Roman"/>
          <w:lang w:eastAsia="ar-SA" w:bidi="ar-SA"/>
        </w:rPr>
        <w:t>inconferibilità</w:t>
      </w:r>
      <w:proofErr w:type="spellEnd"/>
      <w:r w:rsidRPr="006F289C">
        <w:rPr>
          <w:rFonts w:ascii="Bookman Old Style" w:eastAsia="Calibri" w:hAnsi="Bookman Old Style" w:cs="Times New Roman"/>
          <w:lang w:eastAsia="ar-SA" w:bidi="ar-SA"/>
        </w:rPr>
        <w:t xml:space="preserve"> di cui al decreto citato. Ogni incaricato, inoltre, è tenuto a produrre, annualmente, al responsabile della prevenzione della corruzione, una dichiarazione sulla insussistenza di una delle cause di incompatibilità .</w:t>
      </w:r>
    </w:p>
    <w:p w:rsidR="001E1C7D" w:rsidRPr="006F289C" w:rsidRDefault="000C50B8" w:rsidP="001E1C7D">
      <w:pPr>
        <w:pStyle w:val="Corpotesto"/>
        <w:spacing w:before="2" w:line="256"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dichiarazioni di cui ai commi precedenti sono pubblicate nel sito web comunale. Tale pubblicazione è condizione essenziale ai fini dell’efficacia dell’incarico.</w:t>
      </w:r>
    </w:p>
    <w:p w:rsidR="00244DEF" w:rsidRPr="006F289C" w:rsidRDefault="00244DEF" w:rsidP="00973BFA">
      <w:pPr>
        <w:pStyle w:val="Titolo41"/>
        <w:spacing w:line="252" w:lineRule="auto"/>
        <w:ind w:right="1059"/>
        <w:jc w:val="both"/>
        <w:rPr>
          <w:rFonts w:ascii="Bookman Old Style" w:eastAsia="Calibri" w:hAnsi="Bookman Old Style" w:cs="Times New Roman"/>
          <w:bCs w:val="0"/>
          <w:lang w:eastAsia="ar-SA" w:bidi="ar-SA"/>
        </w:rPr>
      </w:pPr>
    </w:p>
    <w:p w:rsidR="00FC7F50" w:rsidRPr="006F289C" w:rsidRDefault="007A5A37" w:rsidP="00973BFA">
      <w:pPr>
        <w:pStyle w:val="Titolo41"/>
        <w:spacing w:line="252" w:lineRule="auto"/>
        <w:ind w:right="1059"/>
        <w:jc w:val="both"/>
        <w:rPr>
          <w:rFonts w:ascii="Bookman Old Style" w:eastAsia="Calibri" w:hAnsi="Bookman Old Style" w:cs="Times New Roman"/>
          <w:bCs w:val="0"/>
          <w:lang w:eastAsia="ar-SA" w:bidi="ar-SA"/>
        </w:rPr>
      </w:pPr>
      <w:r>
        <w:rPr>
          <w:rFonts w:ascii="Bookman Old Style" w:eastAsia="Calibri" w:hAnsi="Bookman Old Style" w:cs="Times New Roman"/>
          <w:bCs w:val="0"/>
          <w:noProof/>
          <w:lang w:bidi="ar-SA"/>
        </w:rPr>
        <w:pict>
          <v:rect id="Rectangle 287" o:spid="_x0000_s1028" style="position:absolute;left:0;text-align:left;margin-left:277.5pt;margin-top:22.7pt;width:2.65pt;height:.6pt;z-index:-36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2W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" fillcolor="black" stroked="f">
            <w10:wrap anchorx="page"/>
          </v:rect>
        </w:pict>
      </w:r>
      <w:r w:rsidR="000C50B8" w:rsidRPr="006F289C">
        <w:rPr>
          <w:rFonts w:ascii="Bookman Old Style" w:eastAsia="Calibri" w:hAnsi="Bookman Old Style" w:cs="Times New Roman"/>
          <w:bCs w:val="0"/>
          <w:lang w:eastAsia="ar-SA" w:bidi="ar-SA"/>
        </w:rPr>
        <w:t>ROTAZIONE DI DIRIGENTI, FUNZIONARI E DIPENDENTI CON POTERI DI FIRMA, NELLE AREE/SETTORI INDIVIDUATI COME PARTICOLARMENTE ESPOSTI ALLA CORRUZIONE. .</w:t>
      </w:r>
    </w:p>
    <w:p w:rsidR="00FC7F50" w:rsidRPr="006F289C" w:rsidRDefault="000C50B8" w:rsidP="00973BFA">
      <w:pPr>
        <w:pStyle w:val="Corpotesto"/>
        <w:spacing w:before="3"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ricorre alla rotazione nella necessaria complementarietà con le altre misure di prevenzione della corruzione specie laddove possano presentarsi difficoltà applicative sul piano organizzativo. Laddove non sia possibile utilizzare la rotazione come misura di prevenzione contro la corruzione, si possono adottare altre scelte organizzative, tra cui la previsione da parte del funzionario responsabile di modalità operative che favoriscono una maggiore condivisione delle attività fra gli operatori, evitando così l’isolamento di certe mansioni, avendo cura di favorire la trasparenza “interna” delle attività o ancora l’articolazione delle competenze, c.d. “segregazione delle funzioni”.</w:t>
      </w:r>
    </w:p>
    <w:p w:rsidR="00FC7F50" w:rsidRPr="006F289C" w:rsidRDefault="000C50B8" w:rsidP="00973BFA">
      <w:pPr>
        <w:pStyle w:val="Corpotesto"/>
        <w:spacing w:before="1"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Tra i condizionamenti all’applicazione della rotazione vi può essere quello della  cosiddetta infungibilità  derivante dall’appartenenza a categorie o professionalità specifiche, anche tenuto conto di ordinamenti peculiari di settore o di particolari requisiti di reclutamento. Occorre tenere presente, inoltre, che sussistono alcune ipotesi in cui è la stessa legge che stabilisce espressamente la specifica qualifica professionale che devono possedere alcuni soggetti che lavorano in determinati uffici, qualifica direttamente correlata alle funzioni attribuite a detti uffici; ciò avviene di norma nei casi in cui lo svolgimento di una prestazione è direttamente correlato al possesso di un’abilitazione professionale e all’iscrizione nel relativo albo</w:t>
      </w:r>
    </w:p>
    <w:p w:rsidR="00FC7F50" w:rsidRPr="006F289C" w:rsidRDefault="000C50B8" w:rsidP="00973BFA">
      <w:pPr>
        <w:pStyle w:val="Corpotesto"/>
        <w:spacing w:before="2" w:line="256"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considera inoltre che una professionalità può essere ritenuta infungibile in tutti i casi in cui, in relazione al tipo di struttura organizzativa e del modello gestionale considerati ed alla verifica e programmazione degli effettivi fabbisogni di personale, avendo riguardo al complesso delle funzioni che è chiamata a svolgere nonché agli obiettivi da raggiungere, risulta nei fatti non sostituibile con altra professionalità presente nell'ambito della medesima struttura.</w:t>
      </w:r>
    </w:p>
    <w:p w:rsidR="00FC7F50" w:rsidRPr="006F289C" w:rsidRDefault="000C50B8" w:rsidP="00973BFA">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figure professionali ritenute infungibili all'interno dell’Amministrazione sono quelle, in gran parte, giudicate indispensabili e vitali al fine di fronteggiare esigenze permanenti e di tipo istituzionale.</w:t>
      </w:r>
    </w:p>
    <w:p w:rsidR="00FC7F50" w:rsidRPr="006F289C" w:rsidRDefault="000C50B8" w:rsidP="00973BFA">
      <w:pPr>
        <w:spacing w:line="249" w:lineRule="auto"/>
        <w:ind w:left="460" w:right="97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dichiar</w:t>
      </w:r>
      <w:r w:rsidR="0070235A" w:rsidRPr="006F289C">
        <w:rPr>
          <w:rFonts w:ascii="Bookman Old Style" w:eastAsia="Calibri" w:hAnsi="Bookman Old Style" w:cs="Times New Roman"/>
          <w:sz w:val="20"/>
          <w:szCs w:val="20"/>
          <w:lang w:eastAsia="ar-SA" w:bidi="ar-SA"/>
        </w:rPr>
        <w:t>ati infungibili presso il Comun</w:t>
      </w:r>
      <w:r w:rsidRPr="006F289C">
        <w:rPr>
          <w:rFonts w:ascii="Bookman Old Style" w:eastAsia="Calibri" w:hAnsi="Bookman Old Style" w:cs="Times New Roman"/>
          <w:sz w:val="20"/>
          <w:szCs w:val="20"/>
          <w:lang w:eastAsia="ar-SA" w:bidi="ar-SA"/>
        </w:rPr>
        <w:t>e di Copertino i profili professionali di Responsabile dei Servizi Finanziari; quelle nelle quali è previsto il possesso di lauree specialistiche possedute da una sola unità lavorativa, le figure apicali per le quali è presente nell’Ente un’ unica unità.</w:t>
      </w:r>
    </w:p>
    <w:p w:rsidR="00FC7F50" w:rsidRPr="006F289C" w:rsidRDefault="000C50B8" w:rsidP="00973BFA">
      <w:pPr>
        <w:pStyle w:val="Corpotesto"/>
        <w:spacing w:before="12" w:line="254" w:lineRule="auto"/>
        <w:ind w:left="460" w:right="977"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tutti gli uffici individuati come aree a rischio corruzione, ove nell'ente vi siano almeno due dipendenti in possesso della necessaria qualifica professionale, dovrà essere disposta la rotazione degli incarichi, in modo che nessun dipendente sia titolare dell'ufficio per un periodo superiore ad un triennio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 Ove non sia possibile la rotazione, saranno individuate meccanismi rafforzati di controllo e monitoraggio.</w:t>
      </w:r>
    </w:p>
    <w:p w:rsidR="007954F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Occorre infatti evitare che il soggetto non sottoposto a rotazione abbia il controllo esclusivo dei processi, specie di quelli più esposti al rischio di corruzione. In tal senso si possono sviluppare altre misure organizzative di prevenzione che sortiscano un effetto analogo a quello della rotazione, quale le modalità operative che possono favorire una maggiore compartecipazione del personale alle attività del proprio ufficio. </w:t>
      </w:r>
    </w:p>
    <w:p w:rsidR="00FC7F5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Inoltre, perlomeno nelle aree identificate come più a rischio e per le istruttorie più delicate, si possono promuovere meccanismi di condivisione delle fasi procedimentali, prevedendo di affiancare al funzionario istruttore un altro funzionario, in modo che, ferma restando l’unitarietà della responsabilità del procedimento a fini di interlocuzione esterna, più soggetti condividano le valutazioni degli elementi rilevanti per la decisione finale dell’istruttoria.</w:t>
      </w:r>
    </w:p>
    <w:p w:rsidR="00FC7F50" w:rsidRPr="006F289C" w:rsidRDefault="000C50B8" w:rsidP="00973BFA">
      <w:pPr>
        <w:pStyle w:val="Corpotesto"/>
        <w:spacing w:before="4"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Inoltre secondo il modello organizzativo applicato, quale misura in luogo della rotazione, è possibile attuare corretta articolazione dei compiti e delle competenze. </w:t>
      </w:r>
      <w:r w:rsidR="0070235A" w:rsidRPr="006F289C">
        <w:rPr>
          <w:rFonts w:ascii="Bookman Old Style" w:eastAsia="Calibri" w:hAnsi="Bookman Old Style" w:cs="Times New Roman"/>
          <w:lang w:eastAsia="ar-SA" w:bidi="ar-SA"/>
        </w:rPr>
        <w:t>N</w:t>
      </w:r>
      <w:r w:rsidRPr="006F289C">
        <w:rPr>
          <w:rFonts w:ascii="Bookman Old Style" w:eastAsia="Calibri" w:hAnsi="Bookman Old Style" w:cs="Times New Roman"/>
          <w:lang w:eastAsia="ar-SA" w:bidi="ar-SA"/>
        </w:rPr>
        <w:t>elle aree a rischio le varie fasi procedimentali sono affidate a più persone, avendo cura in particolare che la responsabilità del procedimento sia sempre assegnata ad un soggetto diverso dal funzionario responsabile, cui compete l’adozione del provvedimento finale.</w:t>
      </w:r>
    </w:p>
    <w:p w:rsidR="00FC7F50" w:rsidRPr="006F289C" w:rsidRDefault="000C50B8" w:rsidP="00973BFA">
      <w:pPr>
        <w:pStyle w:val="Corpotesto"/>
        <w:spacing w:before="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effettua il monitoraggio riguardo all’attuazione delle misure alternative alla rotazione previste.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L’adozione di adeguati sistemi di rotazione del personale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tempestivamente comunicati al Responsabile della prevenzione</w:t>
      </w:r>
    </w:p>
    <w:p w:rsidR="00FC7F50" w:rsidRPr="006F289C" w:rsidRDefault="000C50B8" w:rsidP="00973BFA">
      <w:pPr>
        <w:pStyle w:val="Corpotesto"/>
        <w:spacing w:before="4" w:line="254" w:lineRule="auto"/>
        <w:ind w:left="460" w:right="97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Responsabile della prevenzione della corruzione verifica, di concerto e d’intesa con il Sindaco, la </w:t>
      </w:r>
      <w:r w:rsidRPr="006F289C">
        <w:rPr>
          <w:rFonts w:ascii="Bookman Old Style" w:eastAsia="Calibri" w:hAnsi="Bookman Old Style" w:cs="Times New Roman"/>
          <w:lang w:eastAsia="ar-SA" w:bidi="ar-SA"/>
        </w:rPr>
        <w:lastRenderedPageBreak/>
        <w:t>possibilità di attuare con cadenza triennale, la rotazione nell'ambito degli incarichi di Dirigente e di Posizione Organizzativa con riferimento ai Settori nei quali è più elevato il rischio di corruzione. Pur nella condivisione della efficacia della misura della rotazione rispetto alla prevenzione dei fenomeni della corruzione, l’adozione di adeguati sistemi di rotazione del personale Dirigenziale e di quello titolare di Posizione Organizzativa,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comunicati al responsabile della prevenzione, che provvede alla pubblicazione sul sito dell'ente.</w:t>
      </w:r>
    </w:p>
    <w:p w:rsidR="0070235A" w:rsidRPr="006F289C" w:rsidRDefault="0070235A" w:rsidP="00973BFA">
      <w:pPr>
        <w:pStyle w:val="Titolo41"/>
        <w:jc w:val="both"/>
        <w:rPr>
          <w:rFonts w:ascii="Bookman Old Style" w:eastAsia="Calibri" w:hAnsi="Bookman Old Style" w:cs="Times New Roman"/>
          <w:b w:val="0"/>
          <w:bCs w:val="0"/>
          <w:lang w:eastAsia="ar-SA" w:bidi="ar-SA"/>
        </w:rPr>
      </w:pPr>
    </w:p>
    <w:p w:rsidR="00FC7F50" w:rsidRPr="006F289C" w:rsidRDefault="000C50B8" w:rsidP="00973BFA">
      <w:pPr>
        <w:pStyle w:val="Titolo4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MISURE DI PREVENZIONE NEI RAPPORTI CON I CITTADINI E LE IMPRESE</w:t>
      </w:r>
    </w:p>
    <w:p w:rsidR="00FC7F50" w:rsidRPr="006F289C" w:rsidRDefault="000C50B8" w:rsidP="00973BFA">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Costituiscono misure idonee a prevenire i fenomeni di corruzione le seguenti procedure da seguire nei rapporti con i cittadini e le imprese:</w:t>
      </w:r>
    </w:p>
    <w:p w:rsidR="00FC7F50" w:rsidRPr="006F289C" w:rsidRDefault="000C50B8" w:rsidP="00973BFA">
      <w:pPr>
        <w:pStyle w:val="Corpotesto"/>
        <w:spacing w:before="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comunicazione di avvio del procedimento: il Comune comunica al cittadino, imprenditore, utente, che chiede il rilascio del provvedimento autorizzativo, abilitativo, </w:t>
      </w:r>
      <w:proofErr w:type="spellStart"/>
      <w:r w:rsidRPr="006F289C">
        <w:rPr>
          <w:rFonts w:ascii="Bookman Old Style" w:eastAsia="Calibri" w:hAnsi="Bookman Old Style" w:cs="Times New Roman"/>
          <w:lang w:eastAsia="ar-SA" w:bidi="ar-SA"/>
        </w:rPr>
        <w:t>concessorio</w:t>
      </w:r>
      <w:proofErr w:type="spellEnd"/>
      <w:r w:rsidRPr="006F289C">
        <w:rPr>
          <w:rFonts w:ascii="Bookman Old Style" w:eastAsia="Calibri" w:hAnsi="Bookman Old Style" w:cs="Times New Roman"/>
          <w:lang w:eastAsia="ar-SA" w:bidi="ar-SA"/>
        </w:rPr>
        <w:t xml:space="preserve"> oppure qualsiasi altro provvedimento o atto, il nominativo del Responsabile del Procedimento, l'Ufficio presso il quale è possibile prendere visione degli atti e dello stato del procedimento, il termine entro il quale sarà concluso il procedimento amministrativo, l' email ed il sito internet del Comune.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Previsione dell’obbligo da parte di ogni impresa che richiede il rilascio del provvedimento autorizzativo, abilitativo, </w:t>
      </w:r>
      <w:proofErr w:type="spellStart"/>
      <w:r w:rsidRPr="006F289C">
        <w:rPr>
          <w:rFonts w:ascii="Bookman Old Style" w:eastAsia="Calibri" w:hAnsi="Bookman Old Style" w:cs="Times New Roman"/>
          <w:lang w:eastAsia="ar-SA" w:bidi="ar-SA"/>
        </w:rPr>
        <w:t>concessorio</w:t>
      </w:r>
      <w:proofErr w:type="spellEnd"/>
      <w:r w:rsidRPr="006F289C">
        <w:rPr>
          <w:rFonts w:ascii="Bookman Old Style" w:eastAsia="Calibri" w:hAnsi="Bookman Old Style" w:cs="Times New Roman"/>
          <w:lang w:eastAsia="ar-SA" w:bidi="ar-SA"/>
        </w:rPr>
        <w:t xml:space="preserve"> oppure qualsiasi altro provvedimento o atto, di comunicare ogni variazione delle informazioni riportate nei certificati camerali concernenti la compagine sociale;</w:t>
      </w:r>
    </w:p>
    <w:p w:rsidR="00FC7F50" w:rsidRPr="006F289C" w:rsidRDefault="000C50B8">
      <w:pPr>
        <w:pStyle w:val="Corpotesto"/>
        <w:spacing w:before="1"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Previsione dell’obbligo da parte di ogni impresa o cittadino che richiede il rilascio del provvedimento autorizzativo, abilitativo, </w:t>
      </w:r>
      <w:proofErr w:type="spellStart"/>
      <w:r w:rsidRPr="006F289C">
        <w:rPr>
          <w:rFonts w:ascii="Bookman Old Style" w:eastAsia="Calibri" w:hAnsi="Bookman Old Style" w:cs="Times New Roman"/>
          <w:lang w:eastAsia="ar-SA" w:bidi="ar-SA"/>
        </w:rPr>
        <w:t>concessorio</w:t>
      </w:r>
      <w:proofErr w:type="spellEnd"/>
      <w:r w:rsidRPr="006F289C">
        <w:rPr>
          <w:rFonts w:ascii="Bookman Old Style" w:eastAsia="Calibri" w:hAnsi="Bookman Old Style" w:cs="Times New Roman"/>
          <w:lang w:eastAsia="ar-SA" w:bidi="ar-SA"/>
        </w:rPr>
        <w:t xml:space="preserve"> oppure qualsiasi altro provvedimento o atto, di indicare eventuali relazioni di parentela o affinità sussistenti tra i titolari, gli amministratori, i soci e i dipendenti degli imprenditori e i Responsabili di Settore e dipendenti dell'Amministrazione.</w:t>
      </w:r>
    </w:p>
    <w:p w:rsidR="00D42C93" w:rsidRDefault="00D42C93" w:rsidP="007954F0">
      <w:pPr>
        <w:pStyle w:val="Titolo4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PROTOCOLLI DI LEGALITÀ PER GLI AFFIDAMENTI</w:t>
      </w:r>
    </w:p>
    <w:p w:rsidR="00FC7F50" w:rsidRPr="006F289C" w:rsidRDefault="000C50B8">
      <w:pPr>
        <w:pStyle w:val="Corpotesto"/>
        <w:spacing w:before="13"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patti d'integrità ed i protocolli di legalità sono un complesso di condizioni la cui accettazione viene configurata dall’ente, in qualità di stazione appaltante, come presupposto necessario e condizionante la partecipazione dei concorrenti ad una gara di appalto.</w:t>
      </w:r>
    </w:p>
    <w:p w:rsidR="00FC7F50" w:rsidRPr="006F289C" w:rsidRDefault="000C50B8" w:rsidP="007954F0">
      <w:pPr>
        <w:pStyle w:val="Corpotesto"/>
        <w:spacing w:before="1" w:line="254" w:lineRule="auto"/>
        <w:ind w:left="460" w:right="8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patto di integrità è un documento che la stazione appaltante richiede ai partecipanti alle gare. Permette un controllo reciproco e sanzioni per il caso in cui qualcuno dei partecipanti cerchi di eluderlo.</w:t>
      </w:r>
    </w:p>
    <w:p w:rsidR="00FC7F50" w:rsidRPr="006F289C" w:rsidRDefault="000C50B8">
      <w:pPr>
        <w:pStyle w:val="Corpotesto"/>
        <w:spacing w:line="254" w:lineRule="auto"/>
        <w:ind w:left="460"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tratta quindi di un complesso di regole di comportamento finalizzate alla prevenzione del fenomeno corruttivo e volte a valorizzare comportamenti eticamente adeguati per tutti i concorrenti.</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L'AVCP con determinazione 4/2012 si era pronunciata sulla legittimità di inserire clausole contrattuali che impongono obblighi in materia di contrasto delle infiltrazioni criminali negli appalti nell'ambito di protocolli di legalità/patti di integrità.</w:t>
      </w:r>
    </w:p>
    <w:p w:rsidR="00FC7F50" w:rsidRPr="006F289C" w:rsidRDefault="000C50B8">
      <w:pPr>
        <w:pStyle w:val="Corpotesto"/>
        <w:spacing w:before="6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Nella determinazione 4/2012 l’AVCP precisava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6F289C">
        <w:rPr>
          <w:rFonts w:ascii="Bookman Old Style" w:eastAsia="Calibri" w:hAnsi="Bookman Old Style" w:cs="Times New Roman"/>
          <w:lang w:eastAsia="ar-SA" w:bidi="ar-SA"/>
        </w:rPr>
        <w:t>Cons</w:t>
      </w:r>
      <w:proofErr w:type="spellEnd"/>
      <w:r w:rsidRPr="006F289C">
        <w:rPr>
          <w:rFonts w:ascii="Bookman Old Style" w:eastAsia="Calibri" w:hAnsi="Bookman Old Style" w:cs="Times New Roman"/>
          <w:lang w:eastAsia="ar-SA" w:bidi="ar-SA"/>
        </w:rPr>
        <w:t xml:space="preserve">. St., sez. VI, 8 maggio 2012, n. 2657; </w:t>
      </w:r>
      <w:proofErr w:type="spellStart"/>
      <w:r w:rsidRPr="006F289C">
        <w:rPr>
          <w:rFonts w:ascii="Bookman Old Style" w:eastAsia="Calibri" w:hAnsi="Bookman Old Style" w:cs="Times New Roman"/>
          <w:lang w:eastAsia="ar-SA" w:bidi="ar-SA"/>
        </w:rPr>
        <w:t>Cons</w:t>
      </w:r>
      <w:proofErr w:type="spellEnd"/>
      <w:r w:rsidRPr="006F289C">
        <w:rPr>
          <w:rFonts w:ascii="Bookman Old Style" w:eastAsia="Calibri" w:hAnsi="Bookman Old Style" w:cs="Times New Roman"/>
          <w:lang w:eastAsia="ar-SA" w:bidi="ar-SA"/>
        </w:rPr>
        <w:t>. St., 9 settembre 2011, n. 5066)".</w:t>
      </w:r>
    </w:p>
    <w:p w:rsidR="00FC7F50" w:rsidRPr="006F289C" w:rsidRDefault="000C50B8">
      <w:pPr>
        <w:pStyle w:val="Corpotesto"/>
        <w:spacing w:before="4" w:line="252"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L’ente ha aderito al protocollo di legalità della Prefettura di Lecce la cui accettazione è imposta, in sede di gara, ai concorrenti ed i cui contenuti sono riportati nel contratto di appalto.</w:t>
      </w:r>
    </w:p>
    <w:p w:rsidR="00FC7F50" w:rsidRPr="006F289C" w:rsidRDefault="00FC7F50">
      <w:pPr>
        <w:pStyle w:val="Corpotesto"/>
        <w:spacing w:before="7"/>
        <w:rPr>
          <w:rFonts w:ascii="Bookman Old Style" w:eastAsia="Calibri" w:hAnsi="Bookman Old Style" w:cs="Times New Roman"/>
          <w:b/>
          <w:lang w:eastAsia="ar-SA" w:bidi="ar-SA"/>
        </w:rPr>
      </w:pPr>
    </w:p>
    <w:p w:rsidR="00FC7F50" w:rsidRPr="00D42C93" w:rsidRDefault="000C50B8" w:rsidP="00D42C93">
      <w:pPr>
        <w:pStyle w:val="Paragrafoelenco"/>
        <w:tabs>
          <w:tab w:val="left" w:pos="586"/>
        </w:tabs>
        <w:spacing w:before="2" w:line="254" w:lineRule="auto"/>
        <w:ind w:right="975" w:firstLine="0"/>
        <w:rPr>
          <w:rFonts w:ascii="Bookman Old Style" w:eastAsia="Calibri" w:hAnsi="Bookman Old Style" w:cs="Times New Roman"/>
          <w:b/>
          <w:bCs/>
          <w:lang w:eastAsia="ar-SA" w:bidi="ar-SA"/>
        </w:rPr>
      </w:pPr>
      <w:r w:rsidRPr="00D42C93">
        <w:rPr>
          <w:rFonts w:ascii="Bookman Old Style" w:eastAsia="Calibri" w:hAnsi="Bookman Old Style" w:cs="Times New Roman"/>
          <w:b/>
          <w:bCs/>
          <w:lang w:eastAsia="ar-SA" w:bidi="ar-SA"/>
        </w:rPr>
        <w:t>TUTELA DEI DIPENDENTI CHE SEGNALANO ILLEGITTIMITÀ (</w:t>
      </w:r>
      <w:proofErr w:type="spellStart"/>
      <w:r w:rsidRPr="00D42C93">
        <w:rPr>
          <w:rFonts w:ascii="Bookman Old Style" w:eastAsia="Calibri" w:hAnsi="Bookman Old Style" w:cs="Times New Roman"/>
          <w:b/>
          <w:bCs/>
          <w:lang w:eastAsia="ar-SA" w:bidi="ar-SA"/>
        </w:rPr>
        <w:t>whistleblower</w:t>
      </w:r>
      <w:proofErr w:type="spellEnd"/>
      <w:r w:rsidRPr="00D42C93">
        <w:rPr>
          <w:rFonts w:ascii="Bookman Old Style" w:eastAsia="Calibri" w:hAnsi="Bookman Old Style" w:cs="Times New Roman"/>
          <w:b/>
          <w:bCs/>
          <w:lang w:eastAsia="ar-SA" w:bidi="ar-SA"/>
        </w:rPr>
        <w:t xml:space="preserve"> )</w:t>
      </w:r>
    </w:p>
    <w:p w:rsidR="00FC7F50" w:rsidRPr="006F289C" w:rsidRDefault="000C50B8">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nuovo articolo 54-bis del decreto legislativo 165/2001, rubricato "Tutela del dipendente pubblico che segnala illeciti” (c.d. </w:t>
      </w:r>
      <w:proofErr w:type="spellStart"/>
      <w:r w:rsidRPr="006F289C">
        <w:rPr>
          <w:rFonts w:ascii="Bookman Old Style" w:eastAsia="Calibri" w:hAnsi="Bookman Old Style" w:cs="Times New Roman"/>
          <w:lang w:eastAsia="ar-SA" w:bidi="ar-SA"/>
        </w:rPr>
        <w:t>whistleblower</w:t>
      </w:r>
      <w:proofErr w:type="spellEnd"/>
      <w:r w:rsidRPr="006F289C">
        <w:rPr>
          <w:rFonts w:ascii="Bookman Old Style" w:eastAsia="Calibri" w:hAnsi="Bookman Old Style" w:cs="Times New Roman"/>
          <w:lang w:eastAsia="ar-SA" w:bidi="ar-SA"/>
        </w:rPr>
        <w:t>), introduce una misura di tutela finalizzata a consentire l'emersione di fattispecie di illecito.</w:t>
      </w:r>
    </w:p>
    <w:p w:rsidR="00FC7F50" w:rsidRPr="006F289C" w:rsidRDefault="000C50B8">
      <w:pPr>
        <w:pStyle w:val="Corpotesto"/>
        <w:spacing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Secondo la disciplina del PNA del 2013 (Allegato 1 paragrafo B.12) sono accordate al </w:t>
      </w:r>
      <w:proofErr w:type="spellStart"/>
      <w:r w:rsidRPr="006F289C">
        <w:rPr>
          <w:rFonts w:ascii="Bookman Old Style" w:eastAsia="Calibri" w:hAnsi="Bookman Old Style" w:cs="Times New Roman"/>
          <w:lang w:eastAsia="ar-SA" w:bidi="ar-SA"/>
        </w:rPr>
        <w:t>whistleblower</w:t>
      </w:r>
      <w:proofErr w:type="spellEnd"/>
      <w:r w:rsidRPr="006F289C">
        <w:rPr>
          <w:rFonts w:ascii="Bookman Old Style" w:eastAsia="Calibri" w:hAnsi="Bookman Old Style" w:cs="Times New Roman"/>
          <w:lang w:eastAsia="ar-SA" w:bidi="ar-SA"/>
        </w:rPr>
        <w:t xml:space="preserve"> le seguenti misure di tutela:</w:t>
      </w:r>
    </w:p>
    <w:p w:rsidR="00FC7F50" w:rsidRPr="006F289C" w:rsidRDefault="000C50B8">
      <w:pPr>
        <w:pStyle w:val="Corpotesto"/>
        <w:spacing w:before="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tutela dell'anonimato;</w:t>
      </w:r>
    </w:p>
    <w:p w:rsidR="00FC7F50" w:rsidRPr="006F289C" w:rsidRDefault="000C50B8">
      <w:pPr>
        <w:pStyle w:val="Corpotesto"/>
        <w:spacing w:before="1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divieto di discriminazione;</w:t>
      </w:r>
    </w:p>
    <w:p w:rsidR="00FC7F50" w:rsidRPr="006F289C" w:rsidRDefault="000C50B8">
      <w:pPr>
        <w:pStyle w:val="Corpotesto"/>
        <w:spacing w:before="15"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previsione che la denuncia sia sottratta al diritto di accesso (fatta esclusione delle ipotesi eccezionali descritte nel comma 2 del nuovo art. 54-bis).</w:t>
      </w:r>
    </w:p>
    <w:p w:rsidR="00FC7F50" w:rsidRPr="006F289C" w:rsidRDefault="000C50B8">
      <w:pPr>
        <w:pStyle w:val="Corpotesto"/>
        <w:spacing w:before="2"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identità personale dei dipendenti che segnalano episodi di illegittimità non viene resa nota, fatti salvi i casi in cui ciò è espressamente previsto dalla normativa.</w:t>
      </w:r>
    </w:p>
    <w:p w:rsidR="00FC7F50" w:rsidRPr="006F289C" w:rsidRDefault="00FC7F50">
      <w:pPr>
        <w:pStyle w:val="Corpotesto"/>
        <w:spacing w:before="8"/>
        <w:rPr>
          <w:rFonts w:ascii="Bookman Old Style" w:eastAsia="Calibri" w:hAnsi="Bookman Old Style" w:cs="Times New Roman"/>
          <w:lang w:eastAsia="ar-SA" w:bidi="ar-SA"/>
        </w:rPr>
      </w:pPr>
    </w:p>
    <w:p w:rsidR="00FC7F50" w:rsidRPr="006F289C" w:rsidRDefault="000C50B8">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lastRenderedPageBreak/>
        <w:t>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“essere sanzionato, licenziato o sottoposto ad una misura discriminatoria, diretta o indiretta, avente effetti sulle condizioni di lavoro per motivi collegati direttamente o indirettamente alla denuncia”.</w:t>
      </w:r>
    </w:p>
    <w:p w:rsidR="00FC7F50" w:rsidRPr="006F289C" w:rsidRDefault="000C50B8">
      <w:pPr>
        <w:pStyle w:val="Corpotesto"/>
        <w:spacing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L’articolo 54-bis delinea una “protezione generale ed astratta” che, deve essere completata con concrete misure di tutela del dipendente. Tutela che, in ogni caso, deve essere assicurata da tutti i soggetti che ricevono la segnalazione.</w:t>
      </w:r>
    </w:p>
    <w:p w:rsidR="00FC7F50" w:rsidRPr="006F289C" w:rsidRDefault="000C50B8">
      <w:pPr>
        <w:pStyle w:val="Corpotesto"/>
        <w:spacing w:before="2"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impone alle pubbliche amministrazioni, di cui all’art. 1 co. 2 del d.lgs. 165/2001, l’assunzione dei “necessari accorgimenti tecnici per dare attuazione alla tutela del dipendente che effettua le segnalazioni”.</w:t>
      </w:r>
    </w:p>
    <w:p w:rsidR="00FC7F50" w:rsidRPr="006F289C" w:rsidRDefault="000C50B8">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L’ente è dotato di un sistema informatizzato, che consente l’inoltro e la gestione di segnalazioni in maniera del tutto anonima e che ne consente </w:t>
      </w:r>
      <w:r w:rsidR="007954F0" w:rsidRPr="006F289C">
        <w:rPr>
          <w:rFonts w:ascii="Bookman Old Style" w:eastAsia="Calibri" w:hAnsi="Bookman Old Style" w:cs="Times New Roman"/>
          <w:lang w:eastAsia="ar-SA" w:bidi="ar-SA"/>
        </w:rPr>
        <w:t xml:space="preserve">l’archiviazione informatizzata. Le notizie sono accessibili solo al responsabile della prevenzione della corruzione </w:t>
      </w:r>
    </w:p>
    <w:p w:rsidR="00FC7F50" w:rsidRPr="006F289C" w:rsidRDefault="000C50B8">
      <w:pPr>
        <w:pStyle w:val="Corpotesto"/>
        <w:spacing w:before="2" w:line="252" w:lineRule="auto"/>
        <w:ind w:left="460" w:right="98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ogni segnalazione ricevuta il responsabile per la prevenzione della corruzione è di norma impegnato a svolgere una adeguata attività istruttoria per verificare quanto segnalato.</w:t>
      </w:r>
    </w:p>
    <w:p w:rsidR="00FC7F50" w:rsidRPr="006F289C" w:rsidRDefault="000C50B8">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spostamenti ad altre attività di tali dipendenti deve essere adeguatamente motivata e si deve dare dimostrazione che essa non è connessa, neppure in forma indiretta, alle denunce presentate. Per dare corso a questi spostamenti occorre il consenso dei dipendenti stessi.</w:t>
      </w:r>
    </w:p>
    <w:p w:rsidR="00FC7F50" w:rsidRPr="006F289C" w:rsidRDefault="000C50B8">
      <w:pPr>
        <w:pStyle w:val="Corpotesto"/>
        <w:spacing w:line="224" w:lineRule="exact"/>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segnalano episodi di illegittimità devono essere tutelati dall’ente rispetto ad ogni forma di mobbing.</w:t>
      </w:r>
    </w:p>
    <w:p w:rsidR="00FC7F50" w:rsidRPr="006F289C" w:rsidRDefault="000C50B8">
      <w:pPr>
        <w:pStyle w:val="Corpotesto"/>
        <w:spacing w:before="15"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soggetti destinatari delle segnalazioni sono tenuti al segreto ed la massimo riserbo. Applicano con puntualità e precisione i paragrafi B.12.1, B.12.2 e B.12.3 dell’Allegato 1 del PNA 2013:</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pPr>
        <w:spacing w:before="1"/>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“B.12.1 - Anonimato.</w:t>
      </w:r>
    </w:p>
    <w:p w:rsidR="00FC7F50" w:rsidRPr="006F289C" w:rsidRDefault="000C50B8">
      <w:pPr>
        <w:spacing w:before="12"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ratio della norma è quella di evitare che il dipendente ometta di effettuare segnalazioni di illecito per il timore di subire conseguenze pregiudizievoli.</w:t>
      </w:r>
    </w:p>
    <w:p w:rsidR="00FC7F50" w:rsidRPr="006F289C" w:rsidRDefault="000C50B8">
      <w:pPr>
        <w:spacing w:line="252" w:lineRule="auto"/>
        <w:ind w:left="460" w:right="9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norma tutela l'anonimato facendo specifico riferimento al procedimento disciplinare. Tuttavia, l'identità del segnalante deve essere protetta in ogni contesto successivo alla segnalazione.</w:t>
      </w:r>
    </w:p>
    <w:p w:rsidR="00FC7F50" w:rsidRPr="006F289C" w:rsidRDefault="000C50B8">
      <w:pPr>
        <w:spacing w:before="2" w:line="252" w:lineRule="auto"/>
        <w:ind w:left="460" w:right="9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quanto riguarda lo specifico contesto del procedimento disciplinare, l'identità del segnalante può essere rivelata all'autorità disciplinare e all'incolpato nei seguenti casi:</w:t>
      </w:r>
    </w:p>
    <w:p w:rsidR="00FC7F50" w:rsidRPr="006F289C" w:rsidRDefault="000C50B8">
      <w:pPr>
        <w:spacing w:line="232"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consenso del segnalante;</w:t>
      </w:r>
    </w:p>
    <w:p w:rsidR="00FC7F50" w:rsidRPr="006F289C" w:rsidRDefault="000C50B8">
      <w:pPr>
        <w:spacing w:before="12"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FC7F50" w:rsidRPr="006F289C" w:rsidRDefault="000C50B8">
      <w:pPr>
        <w:spacing w:before="1"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FC7F50" w:rsidRPr="006F289C" w:rsidRDefault="000C50B8">
      <w:pPr>
        <w:spacing w:before="1"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FC7F50" w:rsidRPr="006F289C" w:rsidRDefault="000C50B8">
      <w:pPr>
        <w:spacing w:before="3"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244DEF" w:rsidRPr="006F289C" w:rsidRDefault="00244DEF" w:rsidP="00244DEF">
      <w:pPr>
        <w:pStyle w:val="Paragrafoelenco"/>
        <w:tabs>
          <w:tab w:val="left" w:pos="1019"/>
        </w:tabs>
        <w:ind w:firstLine="0"/>
        <w:rPr>
          <w:rFonts w:ascii="Bookman Old Style" w:eastAsia="Calibri" w:hAnsi="Bookman Old Style" w:cs="Times New Roman"/>
          <w:b/>
          <w:sz w:val="20"/>
          <w:szCs w:val="20"/>
          <w:lang w:eastAsia="ar-SA" w:bidi="ar-SA"/>
        </w:rPr>
      </w:pPr>
    </w:p>
    <w:p w:rsidR="00FC7F50" w:rsidRPr="006F289C" w:rsidRDefault="000C50B8" w:rsidP="00244DEF">
      <w:pPr>
        <w:pStyle w:val="Paragrafoelenco"/>
        <w:tabs>
          <w:tab w:val="left" w:pos="1019"/>
        </w:tabs>
        <w:ind w:firstLine="0"/>
        <w:rPr>
          <w:rFonts w:ascii="Bookman Old Style" w:eastAsia="Calibri" w:hAnsi="Bookman Old Style" w:cs="Times New Roman"/>
          <w:b/>
          <w:sz w:val="20"/>
          <w:szCs w:val="20"/>
          <w:lang w:eastAsia="ar-SA" w:bidi="ar-SA"/>
        </w:rPr>
      </w:pPr>
      <w:proofErr w:type="spellStart"/>
      <w:r w:rsidRPr="006F289C">
        <w:rPr>
          <w:rFonts w:ascii="Bookman Old Style" w:eastAsia="Calibri" w:hAnsi="Bookman Old Style" w:cs="Times New Roman"/>
          <w:b/>
          <w:sz w:val="20"/>
          <w:szCs w:val="20"/>
          <w:lang w:eastAsia="ar-SA" w:bidi="ar-SA"/>
        </w:rPr>
        <w:t>ll</w:t>
      </w:r>
      <w:proofErr w:type="spellEnd"/>
      <w:r w:rsidRPr="006F289C">
        <w:rPr>
          <w:rFonts w:ascii="Bookman Old Style" w:eastAsia="Calibri" w:hAnsi="Bookman Old Style" w:cs="Times New Roman"/>
          <w:b/>
          <w:sz w:val="20"/>
          <w:szCs w:val="20"/>
          <w:lang w:eastAsia="ar-SA" w:bidi="ar-SA"/>
        </w:rPr>
        <w:t xml:space="preserve"> divieto di discriminazione nei confronti del </w:t>
      </w:r>
      <w:proofErr w:type="spellStart"/>
      <w:r w:rsidRPr="006F289C">
        <w:rPr>
          <w:rFonts w:ascii="Bookman Old Style" w:eastAsia="Calibri" w:hAnsi="Bookman Old Style" w:cs="Times New Roman"/>
          <w:b/>
          <w:sz w:val="20"/>
          <w:szCs w:val="20"/>
          <w:lang w:eastAsia="ar-SA" w:bidi="ar-SA"/>
        </w:rPr>
        <w:t>whistleblower</w:t>
      </w:r>
      <w:proofErr w:type="spellEnd"/>
      <w:r w:rsidRPr="006F289C">
        <w:rPr>
          <w:rFonts w:ascii="Bookman Old Style" w:eastAsia="Calibri" w:hAnsi="Bookman Old Style" w:cs="Times New Roman"/>
          <w:b/>
          <w:sz w:val="20"/>
          <w:szCs w:val="20"/>
          <w:lang w:eastAsia="ar-SA" w:bidi="ar-SA"/>
        </w:rPr>
        <w:t>.</w:t>
      </w:r>
    </w:p>
    <w:p w:rsidR="00FC7F50" w:rsidRPr="006F289C" w:rsidRDefault="000C50B8">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FC7F50" w:rsidRPr="006F289C" w:rsidRDefault="000C50B8">
      <w:pPr>
        <w:spacing w:before="2"/>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dipendente che ritiene di aver subito una discriminazione per il fatto di aver effettuato una segnalazione di illecito:</w:t>
      </w:r>
    </w:p>
    <w:p w:rsidR="00FC7F50" w:rsidRPr="006F289C" w:rsidRDefault="000C50B8">
      <w:pPr>
        <w:spacing w:before="12"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w:t>
      </w:r>
      <w:r w:rsidRPr="006F289C">
        <w:rPr>
          <w:rFonts w:ascii="Bookman Old Style" w:eastAsia="Calibri" w:hAnsi="Bookman Old Style" w:cs="Times New Roman"/>
          <w:sz w:val="20"/>
          <w:szCs w:val="20"/>
          <w:lang w:eastAsia="ar-SA" w:bidi="ar-SA"/>
        </w:rPr>
        <w:lastRenderedPageBreak/>
        <w:t>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rsidR="00FC7F50" w:rsidRPr="006F289C" w:rsidRDefault="000C50B8">
      <w:pPr>
        <w:spacing w:before="1" w:line="252" w:lineRule="auto"/>
        <w:ind w:left="460" w:right="9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all'U.P.D.; l'U.P.D., per i procedimenti di propria competenza, valuta la sussistenza degli estremi per avviare il procedimento disciplinare nei confronti del dipendente che ha operato la discriminazione,</w:t>
      </w:r>
    </w:p>
    <w:p w:rsidR="00FC7F50" w:rsidRPr="006F289C" w:rsidRDefault="000C50B8">
      <w:pPr>
        <w:spacing w:before="3" w:line="252" w:lineRule="auto"/>
        <w:ind w:left="460" w:right="98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all'Ufficio del contenzioso dell'amministrazione; l'Ufficio del contenzioso valuta la sussistenza degli estremi per esercitare in giudizio l'azione di risarcimento per lesione dell'immagine della pubblica amministrazione;</w:t>
      </w:r>
    </w:p>
    <w:p w:rsidR="00FC7F50" w:rsidRPr="006F289C" w:rsidRDefault="000C50B8">
      <w:pPr>
        <w:spacing w:line="252" w:lineRule="auto"/>
        <w:ind w:left="460" w:right="97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all'Ispettorato della funzione pubblica; l'Ispettorato della funzione pubblica valuta la necessità di avviare un'ispezione al fine di acquisire ulteriori elementi per le successive determinazioni;</w:t>
      </w:r>
    </w:p>
    <w:p w:rsidR="00FC7F50" w:rsidRPr="006F289C" w:rsidRDefault="000C50B8">
      <w:pPr>
        <w:spacing w:before="1" w:line="252" w:lineRule="auto"/>
        <w:ind w:left="460"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può dare notizia dell'avvenuta discriminazione all'organizzazione sindacale alla quale aderisce o ad una delle organizzazioni sindacali rappresentative nel comparto presenti nell'amministrazione; l'organizzazione sindacale deve riferire della situazione di discriminazione all'Ispettorato della funzione pubblica se la segnalazione non è stata effettuata dal responsabile della prevenzione;</w:t>
      </w:r>
    </w:p>
    <w:p w:rsidR="00FC7F50" w:rsidRPr="006F289C" w:rsidRDefault="000C50B8">
      <w:pPr>
        <w:spacing w:before="2"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rsidR="00FC7F50" w:rsidRPr="006F289C" w:rsidRDefault="000C50B8" w:rsidP="005235CF">
      <w:pPr>
        <w:ind w:left="460" w:right="101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può agire in giudizio nei confronti del dipendente che ha operato la discriminazione e dell'amministrazione per </w:t>
      </w:r>
      <w:proofErr w:type="spellStart"/>
      <w:r w:rsidRPr="006F289C">
        <w:rPr>
          <w:rFonts w:ascii="Bookman Old Style" w:eastAsia="Calibri" w:hAnsi="Bookman Old Style" w:cs="Times New Roman"/>
          <w:sz w:val="20"/>
          <w:szCs w:val="20"/>
          <w:lang w:eastAsia="ar-SA" w:bidi="ar-SA"/>
        </w:rPr>
        <w:t>ottenereun</w:t>
      </w:r>
      <w:proofErr w:type="spellEnd"/>
      <w:r w:rsidRPr="006F289C">
        <w:rPr>
          <w:rFonts w:ascii="Bookman Old Style" w:eastAsia="Calibri" w:hAnsi="Bookman Old Style" w:cs="Times New Roman"/>
          <w:sz w:val="20"/>
          <w:szCs w:val="20"/>
          <w:lang w:eastAsia="ar-SA" w:bidi="ar-SA"/>
        </w:rPr>
        <w:t xml:space="preserve"> provvedimento giudiziale d'urgenza finalizzato alla cessazione della misura discriminatoria e/o al ripristino immediato della situazione precedente;</w:t>
      </w:r>
    </w:p>
    <w:p w:rsidR="00FC7F50" w:rsidRPr="006F289C" w:rsidRDefault="000C50B8">
      <w:pPr>
        <w:spacing w:before="62" w:line="254"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l'annullamento davanti al T.A.R. dell'eventuale provvedimento amministrativo illegittimo e/o, se del caso, la sua disapplicazione da parte del Tribunale del lavoro e la condanna nel merito per le controversie in cui è parte il personale c.d. contrattualizzato;</w:t>
      </w:r>
    </w:p>
    <w:p w:rsidR="00FC7F50" w:rsidRPr="006F289C" w:rsidRDefault="000C50B8">
      <w:pPr>
        <w:spacing w:line="226"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risarcimento del danno patrimoniale e non patrimoniale conseguente alla discriminazione.</w:t>
      </w:r>
    </w:p>
    <w:p w:rsidR="00FC7F50" w:rsidRPr="006F289C" w:rsidRDefault="000C50B8" w:rsidP="005235CF">
      <w:pPr>
        <w:pStyle w:val="Paragrafoelenco"/>
        <w:tabs>
          <w:tab w:val="left" w:pos="1020"/>
        </w:tabs>
        <w:spacing w:before="13" w:line="252" w:lineRule="auto"/>
        <w:ind w:right="973" w:firstLine="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Sottrazione al diritto di </w:t>
      </w:r>
      <w:proofErr w:type="spellStart"/>
      <w:r w:rsidRPr="006F289C">
        <w:rPr>
          <w:rFonts w:ascii="Bookman Old Style" w:eastAsia="Calibri" w:hAnsi="Bookman Old Style" w:cs="Times New Roman"/>
          <w:sz w:val="20"/>
          <w:szCs w:val="20"/>
          <w:lang w:eastAsia="ar-SA" w:bidi="ar-SA"/>
        </w:rPr>
        <w:t>accesso.Il</w:t>
      </w:r>
      <w:proofErr w:type="spellEnd"/>
      <w:r w:rsidRPr="006F289C">
        <w:rPr>
          <w:rFonts w:ascii="Bookman Old Style" w:eastAsia="Calibri" w:hAnsi="Bookman Old Style" w:cs="Times New Roman"/>
          <w:sz w:val="20"/>
          <w:szCs w:val="20"/>
          <w:lang w:eastAsia="ar-SA" w:bidi="ar-SA"/>
        </w:rPr>
        <w:t xml:space="preserve"> documento non può essere oggetto di visione né di estrazione di copia da parte di richiedenti, ricadendo nell'ambito delle ipotesi di esclusione di cui all'art. 24, comma 1, </w:t>
      </w:r>
      <w:proofErr w:type="spellStart"/>
      <w:r w:rsidRPr="006F289C">
        <w:rPr>
          <w:rFonts w:ascii="Bookman Old Style" w:eastAsia="Calibri" w:hAnsi="Bookman Old Style" w:cs="Times New Roman"/>
          <w:sz w:val="20"/>
          <w:szCs w:val="20"/>
          <w:lang w:eastAsia="ar-SA" w:bidi="ar-SA"/>
        </w:rPr>
        <w:t>lett</w:t>
      </w:r>
      <w:proofErr w:type="spellEnd"/>
      <w:r w:rsidRPr="006F289C">
        <w:rPr>
          <w:rFonts w:ascii="Bookman Old Style" w:eastAsia="Calibri" w:hAnsi="Bookman Old Style" w:cs="Times New Roman"/>
          <w:sz w:val="20"/>
          <w:szCs w:val="20"/>
          <w:lang w:eastAsia="ar-SA" w:bidi="ar-SA"/>
        </w:rPr>
        <w:t>. a), della l. n. 241 del 1990. In caso di regolamentazione autonoma da parte dell'ente della disciplina dell'accesso</w:t>
      </w:r>
      <w:r w:rsidR="005235CF" w:rsidRPr="006F289C">
        <w:rPr>
          <w:rFonts w:ascii="Bookman Old Style" w:eastAsia="Calibri" w:hAnsi="Bookman Old Style" w:cs="Times New Roman"/>
          <w:sz w:val="20"/>
          <w:szCs w:val="20"/>
          <w:lang w:eastAsia="ar-SA" w:bidi="ar-SA"/>
        </w:rPr>
        <w:t xml:space="preserve">  do</w:t>
      </w:r>
      <w:r w:rsidRPr="006F289C">
        <w:rPr>
          <w:rFonts w:ascii="Bookman Old Style" w:eastAsia="Calibri" w:hAnsi="Bookman Old Style" w:cs="Times New Roman"/>
          <w:sz w:val="20"/>
          <w:szCs w:val="20"/>
          <w:lang w:eastAsia="ar-SA" w:bidi="ar-SA"/>
        </w:rPr>
        <w:t>cumentale, in assenza di integrazione espressa del regolamento, quest'ultimo deve intendersi etero integrato dalla disposizione contenuta nella l. n. 190”.</w:t>
      </w:r>
    </w:p>
    <w:p w:rsidR="00D42C93" w:rsidRDefault="00D42C93" w:rsidP="0037366C">
      <w:pPr>
        <w:pStyle w:val="Titolo41"/>
        <w:spacing w:before="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spacing w:before="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INTEGRAZIONE CON I CONTROLLI INTERNI E CON IL PIANO DELLE PERFORMANCE</w:t>
      </w:r>
    </w:p>
    <w:p w:rsidR="00FC7F50" w:rsidRPr="006F289C" w:rsidRDefault="000C50B8">
      <w:pPr>
        <w:pStyle w:val="Corpotesto"/>
        <w:spacing w:before="12"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iniziative per la prevenzione della corruzione sono integrate con le varie forme di controllo interno e con il piano delle performance o degli obiettivi.</w:t>
      </w:r>
    </w:p>
    <w:p w:rsidR="00FC7F50" w:rsidRPr="006F289C" w:rsidRDefault="000C50B8">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 fine della integrazione con i controlli interni, in particolare, i controlli di regolarità amministrativa sono intensificati sulle attività a più elevato rischio di corruzione nella seguente misura 15 % Tali controlli sono ulteriormente intensificati così da raggiungere la misura complessiva del 20 % per le attività per le quali non si è potuta realizzare la rotazione. Degli esiti delle altre forme di controllo interno si tiene conto nella individuazione delle attività a più elevato rischio di corruzione per le quali è necessario dare vita ad ulteriori misure di prevenzione e/o controllo.</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Gli obiettivi contenuti nel PTPCT sono assunti nel piano delle performance o, in caso di mancata adozione, </w:t>
      </w:r>
      <w:r w:rsidR="00D42C93">
        <w:rPr>
          <w:rFonts w:ascii="Bookman Old Style" w:eastAsia="Calibri" w:hAnsi="Bookman Old Style" w:cs="Times New Roman"/>
          <w:lang w:eastAsia="ar-SA" w:bidi="ar-SA"/>
        </w:rPr>
        <w:t xml:space="preserve">nel piano </w:t>
      </w:r>
      <w:r w:rsidRPr="006F289C">
        <w:rPr>
          <w:rFonts w:ascii="Bookman Old Style" w:eastAsia="Calibri" w:hAnsi="Bookman Old Style" w:cs="Times New Roman"/>
          <w:lang w:eastAsia="ar-SA" w:bidi="ar-SA"/>
        </w:rPr>
        <w:t>degli obiettivi. Essi, in relazione alla differente natura, sono assunti sia nell’ambito della performance organizzativa sia nell’ambito della performance individuale, fermi restando i vincoli previsti dalla normativa e di cui deve essere accertato il rispetto ai fini della valutazione.</w:t>
      </w:r>
    </w:p>
    <w:p w:rsidR="005235CF" w:rsidRPr="006F289C" w:rsidRDefault="005235CF">
      <w:pPr>
        <w:pStyle w:val="Titolo41"/>
        <w:spacing w:before="2"/>
        <w:ind w:left="2184" w:right="2701"/>
        <w:jc w:val="center"/>
        <w:rPr>
          <w:rFonts w:ascii="Bookman Old Style" w:eastAsia="Calibri" w:hAnsi="Bookman Old Style" w:cs="Times New Roman"/>
          <w:b w:val="0"/>
          <w:bCs w:val="0"/>
          <w:lang w:eastAsia="ar-SA" w:bidi="ar-SA"/>
        </w:rPr>
      </w:pPr>
    </w:p>
    <w:p w:rsidR="00D42C93" w:rsidRDefault="000C50B8" w:rsidP="00D42C93">
      <w:pPr>
        <w:pStyle w:val="Titolo41"/>
        <w:spacing w:before="2"/>
        <w:ind w:left="426" w:right="270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RESPONSABILITÀ</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w:t>
      </w:r>
      <w:r w:rsidR="00D42C93" w:rsidRPr="00D42C93">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Responsabile della prevenzione della co</w:t>
      </w:r>
      <w:r w:rsidR="00D42C93" w:rsidRPr="00D42C93">
        <w:rPr>
          <w:rFonts w:ascii="Bookman Old Style" w:eastAsia="Calibri" w:hAnsi="Bookman Old Style" w:cs="Times New Roman"/>
          <w:b w:val="0"/>
          <w:lang w:eastAsia="ar-SA" w:bidi="ar-SA"/>
        </w:rPr>
        <w:t xml:space="preserve">rruzione risponde nelle </w:t>
      </w:r>
      <w:proofErr w:type="spellStart"/>
      <w:r w:rsidR="00D42C93" w:rsidRPr="00D42C93">
        <w:rPr>
          <w:rFonts w:ascii="Bookman Old Style" w:eastAsia="Calibri" w:hAnsi="Bookman Old Style" w:cs="Times New Roman"/>
          <w:b w:val="0"/>
          <w:lang w:eastAsia="ar-SA" w:bidi="ar-SA"/>
        </w:rPr>
        <w:t>ipotesi</w:t>
      </w:r>
      <w:r w:rsidRPr="00D42C93">
        <w:rPr>
          <w:rFonts w:ascii="Bookman Old Style" w:eastAsia="Calibri" w:hAnsi="Bookman Old Style" w:cs="Times New Roman"/>
          <w:b w:val="0"/>
          <w:lang w:eastAsia="ar-SA" w:bidi="ar-SA"/>
        </w:rPr>
        <w:t>previste</w:t>
      </w:r>
      <w:proofErr w:type="spellEnd"/>
      <w:r w:rsidRPr="00D42C93">
        <w:rPr>
          <w:rFonts w:ascii="Bookman Old Style" w:eastAsia="Calibri" w:hAnsi="Bookman Old Style" w:cs="Times New Roman"/>
          <w:b w:val="0"/>
          <w:lang w:eastAsia="ar-SA" w:bidi="ar-SA"/>
        </w:rPr>
        <w:t xml:space="preserve"> ai sensi dell'art. 1 co. 12, 13 e 14 della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Costituisce elemento di valutazione della responsabilità dei Dirigenti, dei Responsabili delle posizioni organizzative e dei dipendenti, secondo la rispettiva responsabilità, la mancata osservanza delle disposizioni contenute nel presente Piano della Prevenzione della Corruzione e della Trasparenza</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 ritardi degli aggiornamenti dei contenuti sugli strumenti informatici sono sanzionati a carico dei responsabili dei servizi (cfr. c. XXXIII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Per le responsabilità</w:t>
      </w:r>
      <w:r w:rsidR="00D42C93" w:rsidRPr="00D42C93">
        <w:rPr>
          <w:rFonts w:ascii="Bookman Old Style" w:eastAsia="Calibri" w:hAnsi="Bookman Old Style" w:cs="Times New Roman"/>
          <w:b w:val="0"/>
          <w:lang w:eastAsia="ar-SA" w:bidi="ar-SA"/>
        </w:rPr>
        <w:t>0</w:t>
      </w:r>
      <w:r w:rsidRPr="00D42C93">
        <w:rPr>
          <w:rFonts w:ascii="Bookman Old Style" w:eastAsia="Calibri" w:hAnsi="Bookman Old Style" w:cs="Times New Roman"/>
          <w:b w:val="0"/>
          <w:lang w:eastAsia="ar-SA" w:bidi="ar-SA"/>
        </w:rPr>
        <w:t xml:space="preserve"> derivanti dalla violazione del codice di comportamento, si rinvia all'art. 54 </w:t>
      </w:r>
      <w:proofErr w:type="spellStart"/>
      <w:r w:rsidRPr="00D42C93">
        <w:rPr>
          <w:rFonts w:ascii="Bookman Old Style" w:eastAsia="Calibri" w:hAnsi="Bookman Old Style" w:cs="Times New Roman"/>
          <w:b w:val="0"/>
          <w:lang w:eastAsia="ar-SA" w:bidi="ar-SA"/>
        </w:rPr>
        <w:t>D.Lgs.</w:t>
      </w:r>
      <w:proofErr w:type="spellEnd"/>
      <w:r w:rsidRPr="00D42C93">
        <w:rPr>
          <w:rFonts w:ascii="Bookman Old Style" w:eastAsia="Calibri" w:hAnsi="Bookman Old Style" w:cs="Times New Roman"/>
          <w:b w:val="0"/>
          <w:lang w:eastAsia="ar-SA" w:bidi="ar-SA"/>
        </w:rPr>
        <w:t xml:space="preserve"> n.165/2001 (codice di comportamento - cfr. co. 44, legge 190/2012).</w:t>
      </w:r>
    </w:p>
    <w:p w:rsidR="00612B40" w:rsidRPr="00D42C93" w:rsidRDefault="000C50B8" w:rsidP="00D42C93">
      <w:pPr>
        <w:pStyle w:val="Titolo41"/>
        <w:spacing w:before="2"/>
        <w:ind w:left="426" w:right="870"/>
        <w:jc w:val="both"/>
        <w:rPr>
          <w:rFonts w:ascii="Bookman Old Style" w:eastAsia="Calibri" w:hAnsi="Bookman Old Style" w:cs="Times New Roman"/>
          <w:b w:val="0"/>
          <w:bCs w:val="0"/>
          <w:lang w:eastAsia="ar-SA" w:bidi="ar-SA"/>
        </w:rPr>
      </w:pPr>
      <w:r w:rsidRPr="00D42C93">
        <w:rPr>
          <w:rFonts w:ascii="Bookman Old Style" w:eastAsia="Calibri" w:hAnsi="Bookman Old Style" w:cs="Times New Roman"/>
          <w:b w:val="0"/>
          <w:lang w:eastAsia="ar-SA" w:bidi="ar-SA"/>
        </w:rPr>
        <w:t>Le violazioni gravi e reiterate delle norme disciplinate dalla legge e dal presente pian</w:t>
      </w:r>
      <w:r w:rsidR="003D7E79" w:rsidRPr="00D42C93">
        <w:rPr>
          <w:rFonts w:ascii="Bookman Old Style" w:eastAsia="Calibri" w:hAnsi="Bookman Old Style" w:cs="Times New Roman"/>
          <w:b w:val="0"/>
          <w:lang w:eastAsia="ar-SA" w:bidi="ar-SA"/>
        </w:rPr>
        <w:t>o, comportano la applicazione de</w:t>
      </w:r>
      <w:r w:rsidRPr="00D42C93">
        <w:rPr>
          <w:rFonts w:ascii="Bookman Old Style" w:eastAsia="Calibri" w:hAnsi="Bookman Old Style" w:cs="Times New Roman"/>
          <w:b w:val="0"/>
          <w:lang w:eastAsia="ar-SA" w:bidi="ar-SA"/>
        </w:rPr>
        <w:t xml:space="preserve">ll'art. 55-quater, comma I del </w:t>
      </w:r>
      <w:proofErr w:type="spellStart"/>
      <w:r w:rsidRPr="00D42C93">
        <w:rPr>
          <w:rFonts w:ascii="Bookman Old Style" w:eastAsia="Calibri" w:hAnsi="Bookman Old Style" w:cs="Times New Roman"/>
          <w:b w:val="0"/>
          <w:lang w:eastAsia="ar-SA" w:bidi="ar-SA"/>
        </w:rPr>
        <w:t>D.Lgs.</w:t>
      </w:r>
      <w:proofErr w:type="spellEnd"/>
      <w:r w:rsidRPr="00D42C93">
        <w:rPr>
          <w:rFonts w:ascii="Bookman Old Style" w:eastAsia="Calibri" w:hAnsi="Bookman Old Style" w:cs="Times New Roman"/>
          <w:b w:val="0"/>
          <w:lang w:eastAsia="ar-SA" w:bidi="ar-SA"/>
        </w:rPr>
        <w:t xml:space="preserve"> n.165/2001.</w:t>
      </w:r>
    </w:p>
    <w:p w:rsidR="00D42C93" w:rsidRDefault="00D42C93" w:rsidP="00612B40">
      <w:pPr>
        <w:pStyle w:val="Paragrafoelenco"/>
        <w:tabs>
          <w:tab w:val="left" w:pos="682"/>
        </w:tabs>
        <w:spacing w:line="254" w:lineRule="auto"/>
        <w:ind w:right="987" w:firstLine="0"/>
        <w:jc w:val="center"/>
        <w:rPr>
          <w:rFonts w:ascii="Bookman Old Style" w:eastAsia="Calibri" w:hAnsi="Bookman Old Style" w:cs="Times New Roman"/>
          <w:sz w:val="20"/>
          <w:szCs w:val="20"/>
          <w:lang w:eastAsia="ar-SA" w:bidi="ar-SA"/>
        </w:rPr>
      </w:pPr>
    </w:p>
    <w:p w:rsidR="00FC7F50" w:rsidRPr="006F289C" w:rsidRDefault="000C50B8" w:rsidP="00D42C93">
      <w:pPr>
        <w:pStyle w:val="Paragrafoelenco"/>
        <w:tabs>
          <w:tab w:val="left" w:pos="682"/>
        </w:tabs>
        <w:spacing w:line="254" w:lineRule="auto"/>
        <w:ind w:right="987" w:firstLine="0"/>
        <w:jc w:val="left"/>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TRASPARENZA ED ACCESSO CIVICO</w:t>
      </w:r>
    </w:p>
    <w:p w:rsidR="00FC7F50" w:rsidRPr="006F289C" w:rsidRDefault="000C50B8" w:rsidP="00D42C93">
      <w:pPr>
        <w:spacing w:before="11"/>
        <w:ind w:left="426"/>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OBIETTIVI STRATEGICI E PRINCIPI GENERALI DI TRASPARENZA</w:t>
      </w:r>
    </w:p>
    <w:p w:rsidR="00FC7F50" w:rsidRPr="006F289C" w:rsidRDefault="000C50B8">
      <w:pPr>
        <w:pStyle w:val="Corpotesto"/>
        <w:spacing w:before="12" w:line="254"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L’amministrazione ritiene che la trasparenza sia la misura principale per contrastare i fenomeno corruttivi come definiti dalla legge 190/2012.</w:t>
      </w:r>
    </w:p>
    <w:p w:rsidR="00FC7F50" w:rsidRPr="006F289C" w:rsidRDefault="000C50B8">
      <w:pPr>
        <w:pStyle w:val="Corpotesto"/>
        <w:spacing w:line="230" w:lineRule="exact"/>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Pertanto, intende realizzare i seguenti obiettivi di trasparenza sostanziale:</w:t>
      </w:r>
    </w:p>
    <w:p w:rsidR="00FC7F50" w:rsidRPr="006F289C" w:rsidRDefault="000C50B8">
      <w:pPr>
        <w:pStyle w:val="Paragrafoelenco"/>
        <w:numPr>
          <w:ilvl w:val="1"/>
          <w:numId w:val="20"/>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la trasparenza quale reale ed effettiva accessibilità totale alle informazioni concernenti l'organizzazione e l'attività dell’amministrazione allo scopo di favorire forme diffuse di controllo sul perseguimento delle funzioni istituzionali e sull'utilizzo delle risorse pubbliche.</w:t>
      </w:r>
    </w:p>
    <w:p w:rsidR="00FC7F50" w:rsidRPr="006F289C" w:rsidRDefault="000C50B8">
      <w:pPr>
        <w:pStyle w:val="Paragrafoelenco"/>
        <w:numPr>
          <w:ilvl w:val="1"/>
          <w:numId w:val="20"/>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libero e illimitato esercizio dell’accesso civico, come potenziato dal decreto legislativo 97/2016, quale diritto riconosciuto a chiunque di richiedere documenti, informazioni e dati.</w:t>
      </w:r>
    </w:p>
    <w:p w:rsidR="00FC7F50" w:rsidRPr="006F289C" w:rsidRDefault="000C50B8" w:rsidP="00612B40">
      <w:pPr>
        <w:pStyle w:val="Corpotesto"/>
        <w:tabs>
          <w:tab w:val="left" w:pos="4709"/>
          <w:tab w:val="left" w:pos="6126"/>
        </w:tabs>
        <w:spacing w:before="3"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Tali       obiettivi hanno  la        funzione</w:t>
      </w:r>
      <w:r w:rsidRPr="006F289C">
        <w:rPr>
          <w:rFonts w:ascii="Bookman Old Style" w:eastAsia="Calibri" w:hAnsi="Bookman Old Style" w:cs="Times New Roman"/>
          <w:lang w:eastAsia="ar-SA" w:bidi="ar-SA"/>
        </w:rPr>
        <w:tab/>
        <w:t>precipua</w:t>
      </w:r>
      <w:r w:rsidRPr="006F289C">
        <w:rPr>
          <w:rFonts w:ascii="Bookman Old Style" w:eastAsia="Calibri" w:hAnsi="Bookman Old Style" w:cs="Times New Roman"/>
          <w:lang w:eastAsia="ar-SA" w:bidi="ar-SA"/>
        </w:rPr>
        <w:tab/>
        <w:t>di       indirizzare       l’azione   amministrativa ed i comportamenti degli operatori verso:</w:t>
      </w:r>
    </w:p>
    <w:p w:rsidR="00FC7F50" w:rsidRPr="006F289C" w:rsidRDefault="000C50B8">
      <w:pPr>
        <w:pStyle w:val="Paragrafoelenco"/>
        <w:numPr>
          <w:ilvl w:val="0"/>
          <w:numId w:val="19"/>
        </w:numPr>
        <w:tabs>
          <w:tab w:val="left" w:pos="1170"/>
          <w:tab w:val="left" w:pos="8250"/>
        </w:tabs>
        <w:spacing w:line="247"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elevati   livelli     di         trasparenza       dell’azione       amministrativa   e</w:t>
      </w:r>
      <w:r w:rsidRPr="006F289C">
        <w:rPr>
          <w:rFonts w:ascii="Bookman Old Style" w:eastAsia="Calibri" w:hAnsi="Bookman Old Style" w:cs="Times New Roman"/>
          <w:sz w:val="20"/>
          <w:szCs w:val="20"/>
          <w:lang w:eastAsia="ar-SA" w:bidi="ar-SA"/>
        </w:rPr>
        <w:tab/>
        <w:t>dei comportamenti di dipendenti e funzionari pubblici, anche onorari;</w:t>
      </w:r>
    </w:p>
    <w:p w:rsidR="00FC7F50" w:rsidRPr="006F289C" w:rsidRDefault="000C50B8">
      <w:pPr>
        <w:pStyle w:val="Paragrafoelenco"/>
        <w:numPr>
          <w:ilvl w:val="0"/>
          <w:numId w:val="19"/>
        </w:numPr>
        <w:tabs>
          <w:tab w:val="left" w:pos="1170"/>
        </w:tabs>
        <w:spacing w:before="1"/>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 sviluppo della cultura della legalità e dell’integrità nella gestione del bene pubblico.</w:t>
      </w:r>
    </w:p>
    <w:p w:rsidR="00FC7F50" w:rsidRPr="006F289C" w:rsidRDefault="000C50B8">
      <w:pPr>
        <w:pStyle w:val="Corpotesto"/>
        <w:spacing w:before="13" w:line="254" w:lineRule="auto"/>
        <w:ind w:left="1181"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14 marzo 2013 il legislatore ha varato il decreto legislativo 33/2013 di “Riordino della disciplina riguardante gli obblighi di pubblicità, trasparenza e diffusione di informazioni da parte delle pubbliche amministrazioni”.</w:t>
      </w:r>
    </w:p>
    <w:p w:rsidR="00FC7F50" w:rsidRPr="006F289C" w:rsidRDefault="000C50B8">
      <w:pPr>
        <w:pStyle w:val="Corpotesto"/>
        <w:spacing w:before="2" w:line="254" w:lineRule="auto"/>
        <w:ind w:left="1181"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decreto legislativo 97/2016, il </w:t>
      </w:r>
      <w:proofErr w:type="spellStart"/>
      <w:r w:rsidRPr="006F289C">
        <w:rPr>
          <w:rFonts w:ascii="Bookman Old Style" w:eastAsia="Calibri" w:hAnsi="Bookman Old Style" w:cs="Times New Roman"/>
          <w:lang w:eastAsia="ar-SA" w:bidi="ar-SA"/>
        </w:rPr>
        <w:t>cosidetto</w:t>
      </w:r>
      <w:proofErr w:type="spellEnd"/>
      <w:r w:rsidRPr="006F289C">
        <w:rPr>
          <w:rFonts w:ascii="Bookman Old Style" w:eastAsia="Calibri" w:hAnsi="Bookman Old Style" w:cs="Times New Roman"/>
          <w:lang w:eastAsia="ar-SA" w:bidi="ar-SA"/>
        </w:rPr>
        <w:t xml:space="preserve"> </w:t>
      </w:r>
      <w:proofErr w:type="spellStart"/>
      <w:r w:rsidRPr="006F289C">
        <w:rPr>
          <w:rFonts w:ascii="Bookman Old Style" w:eastAsia="Calibri" w:hAnsi="Bookman Old Style" w:cs="Times New Roman"/>
          <w:lang w:eastAsia="ar-SA" w:bidi="ar-SA"/>
        </w:rPr>
        <w:t>Freedom</w:t>
      </w:r>
      <w:proofErr w:type="spellEnd"/>
      <w:r w:rsidRPr="006F289C">
        <w:rPr>
          <w:rFonts w:ascii="Bookman Old Style" w:eastAsia="Calibri" w:hAnsi="Bookman Old Style" w:cs="Times New Roman"/>
          <w:lang w:eastAsia="ar-SA" w:bidi="ar-SA"/>
        </w:rPr>
        <w:t xml:space="preserve"> of Information </w:t>
      </w:r>
      <w:proofErr w:type="spellStart"/>
      <w:r w:rsidRPr="006F289C">
        <w:rPr>
          <w:rFonts w:ascii="Bookman Old Style" w:eastAsia="Calibri" w:hAnsi="Bookman Old Style" w:cs="Times New Roman"/>
          <w:lang w:eastAsia="ar-SA" w:bidi="ar-SA"/>
        </w:rPr>
        <w:t>Act</w:t>
      </w:r>
      <w:proofErr w:type="spellEnd"/>
      <w:r w:rsidRPr="006F289C">
        <w:rPr>
          <w:rFonts w:ascii="Bookman Old Style" w:eastAsia="Calibri" w:hAnsi="Bookman Old Style" w:cs="Times New Roman"/>
          <w:lang w:eastAsia="ar-SA" w:bidi="ar-SA"/>
        </w:rPr>
        <w:t>, ha modificato la quasi totalità degli articoli e degli istituiti del suddetto “decreto trasparenza”.</w:t>
      </w:r>
    </w:p>
    <w:p w:rsidR="00FC7F50" w:rsidRPr="006F289C" w:rsidRDefault="000C50B8" w:rsidP="00612B40">
      <w:pPr>
        <w:spacing w:line="252" w:lineRule="auto"/>
        <w:ind w:left="1181"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L’ANAC, il 28 dicembre 2016, ha approvato la deliberazione numero 1310 “Prime linee guida recanti indicazioni sull’attuazione degli obblighi di pubblicità, trasparenza e diffusione di informazioni contenute nel d.lgs. 33/2013 come modificato dal d.lgs. 97/2016 che ha spostato il baricentro della normativa a favore del “cittadino” e del suo diritto di accesso.</w:t>
      </w:r>
    </w:p>
    <w:p w:rsidR="00FC7F50" w:rsidRPr="006F289C" w:rsidRDefault="000C50B8">
      <w:pPr>
        <w:spacing w:before="62" w:line="252" w:lineRule="auto"/>
        <w:ind w:left="1181" w:right="97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la libertà di accesso civico l’oggetto ed il fine del decreto, libertà che viene assicurata, seppur nel rispetto “dei limiti relativi alla tutela di interessi pubblici e privati giuridicamente rilevanti”, attraverso:</w:t>
      </w:r>
    </w:p>
    <w:p w:rsidR="00FC7F50" w:rsidRPr="006F289C" w:rsidRDefault="000C50B8">
      <w:pPr>
        <w:pStyle w:val="Corpotesto"/>
        <w:spacing w:before="2" w:line="249" w:lineRule="auto"/>
        <w:ind w:left="1541" w:right="972"/>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-l’istituto dell'accesso civico, estremamente potenziato rispetto alla prima versione del decreto legislativo 33/2013;</w:t>
      </w:r>
    </w:p>
    <w:p w:rsidR="00FC7F50" w:rsidRPr="006F289C" w:rsidRDefault="000C50B8">
      <w:pPr>
        <w:pStyle w:val="Corpotesto"/>
        <w:spacing w:before="7" w:line="252" w:lineRule="auto"/>
        <w:ind w:left="1541" w:right="963"/>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pubblicazione di documenti, informazioni e dati concernenti l'organizzazione e l'attività delle pubbliche amministrazioni.</w:t>
      </w:r>
    </w:p>
    <w:p w:rsidR="00612B40" w:rsidRPr="006F289C" w:rsidRDefault="000C50B8" w:rsidP="0037366C">
      <w:pPr>
        <w:pStyle w:val="Corpotesto"/>
        <w:spacing w:before="4" w:line="254" w:lineRule="auto"/>
        <w:ind w:left="888"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con il presente piano, nel rispetto della Costituzione, dei principi fondamentali della legislazione nazionale e dell'ordinamento dell'Unione Europea nonché dello Statuto comunale, riconoscendo che la partecipazione dei cittadini alle scelte politiche, alla funzione amministrativa e al controllo dei poteri pubblici è condizione essenziale per lo sviluppo della vita democratica, si dota degli adeguati strumenti di trasparenza per la comunicazione della propria attività.</w:t>
      </w: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FC7F50" w:rsidRPr="006F289C" w:rsidRDefault="0037366C" w:rsidP="00D42C93">
      <w:pPr>
        <w:pStyle w:val="Titolo41"/>
        <w:spacing w:before="1"/>
        <w:ind w:left="851" w:right="2700"/>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w:t>
      </w:r>
      <w:r w:rsidR="000C50B8" w:rsidRPr="006F289C">
        <w:rPr>
          <w:rFonts w:ascii="Bookman Old Style" w:eastAsia="Calibri" w:hAnsi="Bookman Old Style" w:cs="Times New Roman"/>
          <w:bCs w:val="0"/>
          <w:lang w:eastAsia="ar-SA" w:bidi="ar-SA"/>
        </w:rPr>
        <w:t>INALITÀ</w:t>
      </w:r>
    </w:p>
    <w:p w:rsidR="00FC7F50" w:rsidRPr="006F289C" w:rsidRDefault="00D42C93">
      <w:pPr>
        <w:pStyle w:val="Corpotesto"/>
        <w:spacing w:before="12" w:line="254" w:lineRule="auto"/>
        <w:ind w:left="821" w:right="975" w:hanging="361"/>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pubblicazione nel sito istituzionale e la conseguente diffusione al pubblico, in attuazione del presente piano, di dati relativi a titolari di organi di indirizzo politico e di uffici o incarichi di diretta collaborazione, nonché a dirigenti titolari degli organi amministrativi è finalizzata alla realizzazione della trasparenza pubblica quale presupposto per l'esercizio dei diritti civili e politici da parte dei cittadini e per il controllo democratico diffuso sull'esercizio delle funzioni pubbliche, che integra una finalità di rilevante interesse pubblico ed è realizzata nel rispetto dei principi sul trattamento dei dati personali.</w:t>
      </w:r>
    </w:p>
    <w:p w:rsidR="00D42C93" w:rsidRDefault="00D42C93" w:rsidP="00612B40">
      <w:pPr>
        <w:pStyle w:val="Titolo41"/>
        <w:ind w:left="709" w:firstLine="142"/>
        <w:jc w:val="center"/>
        <w:rPr>
          <w:rFonts w:ascii="Bookman Old Style" w:eastAsia="Calibri" w:hAnsi="Bookman Old Style" w:cs="Times New Roman"/>
          <w:bCs w:val="0"/>
          <w:lang w:eastAsia="ar-SA" w:bidi="ar-SA"/>
        </w:rPr>
      </w:pPr>
    </w:p>
    <w:p w:rsidR="00FC7F50" w:rsidRPr="006F289C" w:rsidRDefault="000C50B8" w:rsidP="00D42C93">
      <w:pPr>
        <w:pStyle w:val="Titolo41"/>
        <w:ind w:left="709" w:firstLine="14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PUBBLICAZIONE E DIRITTO ALLA CONOSCIBILITÀ</w:t>
      </w:r>
    </w:p>
    <w:p w:rsidR="00FC7F50" w:rsidRPr="006F289C" w:rsidRDefault="000C50B8">
      <w:pPr>
        <w:pStyle w:val="Paragrafoelenco"/>
        <w:numPr>
          <w:ilvl w:val="0"/>
          <w:numId w:val="18"/>
        </w:numPr>
        <w:tabs>
          <w:tab w:val="left" w:pos="821"/>
          <w:tab w:val="left" w:pos="822"/>
        </w:tabs>
        <w:spacing w:before="1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 presente piano, per pubblicazione si intende :</w:t>
      </w:r>
    </w:p>
    <w:p w:rsidR="00FC7F50" w:rsidRPr="006F289C" w:rsidRDefault="000C50B8">
      <w:pPr>
        <w:pStyle w:val="Paragrafoelenco"/>
        <w:numPr>
          <w:ilvl w:val="1"/>
          <w:numId w:val="18"/>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nel sito istituzionale dell’Ente dei documenti, delle informazioni e dei dati, cui corrisponde il diritto di chiunque di accedere al sito direttamente ed immediatamente, senza autenticazione ed identificazione;</w:t>
      </w:r>
    </w:p>
    <w:p w:rsidR="00FC7F50" w:rsidRPr="006F289C" w:rsidRDefault="000C50B8">
      <w:pPr>
        <w:pStyle w:val="Paragrafoelenco"/>
        <w:numPr>
          <w:ilvl w:val="1"/>
          <w:numId w:val="18"/>
        </w:numPr>
        <w:tabs>
          <w:tab w:val="left" w:pos="1170"/>
        </w:tabs>
        <w:spacing w:before="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in conformità alle specifiche e alle regole tecniche di cui all’allegato “A”, sul sito istituzionale dei documenti, delle informazioni e dei dati concernenti l'organizzazione e l'attività della Pubblica amministrazione, cui corrisponde il diritto di chiunque di accedere ai siti direttamente ed immediatamente, senza autenticazione ed identificazione.</w:t>
      </w:r>
    </w:p>
    <w:p w:rsidR="00FC7F50" w:rsidRPr="006F289C" w:rsidRDefault="000C50B8">
      <w:pPr>
        <w:pStyle w:val="Corpotesto"/>
        <w:spacing w:line="254" w:lineRule="auto"/>
        <w:ind w:left="744"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garantisce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rsidR="00FC7F50" w:rsidRPr="006F289C" w:rsidRDefault="000C50B8">
      <w:pPr>
        <w:pStyle w:val="Corpotesto"/>
        <w:spacing w:before="2" w:line="254" w:lineRule="auto"/>
        <w:ind w:left="744"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L'esigenza di assicurare adeguata qualità delle informazioni diffuse non può, in ogni caso, costituire motivo per l'omessa o ritardata pubblicazione dei dati, delle informazioni e dei documenti.</w:t>
      </w:r>
    </w:p>
    <w:p w:rsidR="00FC7F50" w:rsidRPr="006F289C" w:rsidRDefault="000C50B8">
      <w:pPr>
        <w:pStyle w:val="Corpotesto"/>
        <w:spacing w:before="2" w:line="252" w:lineRule="auto"/>
        <w:ind w:left="744" w:right="987"/>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Tutti i documenti, le informazioni e i dati oggetto di pubblicazione obbligatoria ai sensi della normativa vigente sono pubblici e chiunque ha diritto di conoscerli, di fruirne gratuitamente e di utilizzarli e riutilizzarli .</w:t>
      </w:r>
    </w:p>
    <w:p w:rsidR="00D42C93" w:rsidRDefault="00D42C93" w:rsidP="00D42C93">
      <w:pPr>
        <w:pStyle w:val="Titolo41"/>
        <w:ind w:left="709"/>
        <w:rPr>
          <w:rFonts w:ascii="Bookman Old Style" w:eastAsia="Calibri" w:hAnsi="Bookman Old Style" w:cs="Times New Roman"/>
          <w:b w:val="0"/>
          <w:bCs w:val="0"/>
          <w:lang w:eastAsia="ar-SA" w:bidi="ar-SA"/>
        </w:rPr>
      </w:pPr>
    </w:p>
    <w:p w:rsidR="00D42C93" w:rsidRDefault="000C50B8" w:rsidP="00D42C93">
      <w:pPr>
        <w:pStyle w:val="Titolo41"/>
        <w:ind w:left="709"/>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IL RESPONSABILE PER LA TRASPARENZA</w:t>
      </w:r>
    </w:p>
    <w:p w:rsidR="00D42C93" w:rsidRDefault="000C50B8" w:rsidP="002E62F2">
      <w:pPr>
        <w:pStyle w:val="Titolo41"/>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Le funzioni di responsabile per la trasparenza sono esercitate dal responsabile per la prevenzione della corruzione, di cui all’articolo 1, comma 7 della legge 6 novembre 2012, n. 190.</w:t>
      </w:r>
    </w:p>
    <w:p w:rsidR="00D42C93" w:rsidRDefault="000C50B8" w:rsidP="002E62F2">
      <w:pPr>
        <w:pStyle w:val="Titolo41"/>
        <w:tabs>
          <w:tab w:val="left" w:pos="10348"/>
        </w:tabs>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 xml:space="preserve">Il responsabile svolge stabilmente un'attività di controllo sull'adempimento da parte </w:t>
      </w:r>
      <w:r w:rsidR="002E62F2">
        <w:rPr>
          <w:rFonts w:ascii="Bookman Old Style" w:eastAsia="Calibri" w:hAnsi="Bookman Old Style" w:cs="Times New Roman"/>
          <w:b w:val="0"/>
          <w:lang w:eastAsia="ar-SA" w:bidi="ar-SA"/>
        </w:rPr>
        <w:t xml:space="preserve"> de</w:t>
      </w:r>
      <w:r w:rsidRPr="00D42C93">
        <w:rPr>
          <w:rFonts w:ascii="Bookman Old Style" w:eastAsia="Calibri" w:hAnsi="Bookman Old Style" w:cs="Times New Roman"/>
          <w:b w:val="0"/>
          <w:lang w:eastAsia="ar-SA" w:bidi="ar-SA"/>
        </w:rPr>
        <w:t>ll'amministrazione degli obblighi di pubblicazione previsti dalla normativa vigente,</w:t>
      </w:r>
      <w:r w:rsidR="002E62F2">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 pubblicazione.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provvede all'aggiornamento del Piano Triennale per la prevenzione della corruzione e della trasparenza , all'interno del quale, sono previste specifiche misure di monitoraggio sull'attuazione degli obblighi di trasparenza</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 Dirigenti e/o i funzionari responsabili delle posizioni organizzative garantiscono il tempestivo e regolare flusso delle informazioni da pubblicare ai fini del rispetto dei termini stabiliti dalla legge.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controlla e assicura la regolare attuazione dell'accesso civico sulla base di quanto stabilito dal presente regolamento.</w:t>
      </w:r>
    </w:p>
    <w:p w:rsidR="00FC7F50"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In relazione alla loro gravità, il responsabile 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 Nucleo dei controlli interni ai fini dell'attivazione delle altre forme di responsabilità.</w:t>
      </w:r>
    </w:p>
    <w:p w:rsidR="00FC7F50" w:rsidRPr="002E62F2" w:rsidRDefault="00FC7F50" w:rsidP="002E62F2">
      <w:pPr>
        <w:spacing w:line="254" w:lineRule="auto"/>
        <w:jc w:val="both"/>
        <w:rPr>
          <w:rFonts w:ascii="Bookman Old Style" w:eastAsia="Calibri" w:hAnsi="Bookman Old Style" w:cs="Times New Roman"/>
          <w:sz w:val="20"/>
          <w:szCs w:val="20"/>
          <w:lang w:eastAsia="ar-SA" w:bidi="ar-SA"/>
        </w:rPr>
        <w:sectPr w:rsidR="00FC7F50" w:rsidRPr="002E62F2">
          <w:pgSz w:w="11900" w:h="16850"/>
          <w:pgMar w:top="760" w:right="0" w:bottom="280" w:left="540" w:header="720" w:footer="720" w:gutter="0"/>
          <w:cols w:space="720"/>
        </w:sectPr>
      </w:pPr>
    </w:p>
    <w:p w:rsidR="00FC7F50" w:rsidRPr="006F289C" w:rsidRDefault="00FC7F50">
      <w:pPr>
        <w:pStyle w:val="Corpotesto"/>
        <w:ind w:left="311"/>
        <w:rPr>
          <w:rFonts w:ascii="Bookman Old Style" w:eastAsia="Calibri" w:hAnsi="Bookman Old Style" w:cs="Times New Roman"/>
          <w:lang w:eastAsia="ar-SA" w:bidi="ar-SA"/>
        </w:rPr>
      </w:pPr>
    </w:p>
    <w:p w:rsidR="00FC7F50" w:rsidRPr="006F289C" w:rsidRDefault="000C50B8" w:rsidP="002E62F2">
      <w:pPr>
        <w:pStyle w:val="Titolo41"/>
        <w:spacing w:before="62"/>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LIMITI ALLA TRASPARENZA ED ALL’ACCESSO</w:t>
      </w:r>
    </w:p>
    <w:p w:rsidR="00FC7F50" w:rsidRPr="006F289C" w:rsidRDefault="000C50B8" w:rsidP="002E62F2">
      <w:pPr>
        <w:pStyle w:val="Paragrafoelenco"/>
        <w:tabs>
          <w:tab w:val="left" w:pos="822"/>
        </w:tabs>
        <w:spacing w:before="13" w:line="254" w:lineRule="auto"/>
        <w:ind w:left="821"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obblighi di pubblicazione dei dati personali diversi dai dati sensibili e dai dati giudiziari, di cui all'articolo 4, comma 1°, lettere d) ed e) del decreto legislativo 30 giugno 2003, n. 196, comportano la possibilità di una diffusione dei dati medesimi attraverso il sito istituzionale, nonché il loro trattamento secondo modalità che ne consentono l’indicizzazione e la rintracciabilità tramite i motori di ricerca web ed il loro riutilizzo ai sensi dell'articolo 6 nel rispetto dei principi sul trattamento dei dati personali. Nei casi in cui norme di legge o di regolamento prevedano la pubblicazione di atti o documenti, il comune provvede a rendere non intelligibili i dati personali non pertinenti o, se sensibili o giudiziari, non indispensabili rispetto alle specifiche finalità di trasparenza della pubblicazione.</w:t>
      </w:r>
    </w:p>
    <w:p w:rsidR="00FC7F50" w:rsidRPr="006F289C" w:rsidRDefault="000C50B8" w:rsidP="002E62F2">
      <w:pPr>
        <w:pStyle w:val="Paragrafoelenco"/>
        <w:tabs>
          <w:tab w:val="left" w:pos="822"/>
        </w:tabs>
        <w:spacing w:before="3" w:line="252"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Restano fermi i limiti alla diffusione e all'accesso delle informazioni di cui all’articolo 24, commi 1 e 6 della legge 7 agosto 1990, n. 241 e successive modifiche, di tutti i dati di cui all’articolo 9 del decreto legislativo 6 settembre 1989,</w:t>
      </w:r>
    </w:p>
    <w:p w:rsidR="00FC7F50" w:rsidRPr="006F289C" w:rsidRDefault="000C50B8">
      <w:pPr>
        <w:pStyle w:val="Corpotesto"/>
        <w:spacing w:before="4" w:line="254" w:lineRule="auto"/>
        <w:ind w:left="821"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 322, di quelli previsti dalla normativa europea in materia di tutela del segreto statistico e di quelli che siano espressamente qualificati come riservati dalla normativa nazionale ed europea in materia statistica, nonché quelli relativi alla diffusione dei dati idonei a rivelare lo stato di salute e la vita sessuale.</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rsidP="002E62F2">
      <w:pPr>
        <w:pStyle w:val="Titolo41"/>
        <w:spacing w:before="1"/>
        <w:ind w:left="2184" w:right="2704" w:hanging="13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ACCESSO CIVICO</w:t>
      </w:r>
    </w:p>
    <w:p w:rsidR="00FC7F50" w:rsidRPr="006F289C" w:rsidRDefault="000C50B8" w:rsidP="002E62F2">
      <w:pPr>
        <w:pStyle w:val="Paragrafoelenco"/>
        <w:tabs>
          <w:tab w:val="left" w:pos="822"/>
        </w:tabs>
        <w:spacing w:before="13"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garantita l’accessibilità totale dei dati e documenti detenuti dalle pubbliche amministrazioni, allo scopo di tutelare i diritti dei cittadini, promuovere la partecipazione degli interessati all'attività amministrativa e sull’utilizzo delle risorse pubbliche. È così garantita una maggiore tutela alla libertà di accesso di chiunque ai dati e ai documenti detenuti non solo dalle pubbliche amministrazioni, ma anche dagli altri soggetti (enti pubblici economici ; società in controllo pubblico; associazioni, fondazioni ed altri enti di diritto privato, anche privi di personalità giuridica, con bilancio superiore a cinquecentomila euro), nel rispetto dei limiti relativi alla tutela di interessi pubblici e privati giuridicamente rilevanti, tramite l'accesso civico. Si ottiene dunque la pubblicazione di documenti, informazioni e dati concernenti l'organizzazione e l'attività delle pubbliche amministrazioni e le modalità per la loro realizzazione.</w:t>
      </w:r>
    </w:p>
    <w:p w:rsidR="00FC7F50" w:rsidRPr="006F289C" w:rsidRDefault="000C50B8" w:rsidP="002E62F2">
      <w:pPr>
        <w:pStyle w:val="Paragrafoelenco"/>
        <w:tabs>
          <w:tab w:val="left" w:pos="822"/>
        </w:tabs>
        <w:spacing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documenti, le informazioni e i dati oggetto di accesso civico, ivi compresi quelli oggetto di pubblicazione obbligatoria ai sensi della normativa vigente, sono pubblici e chiunque ha diritto di conoscerli, di fruirne gratuitamente, e di utilizzarli e riutilizzarli in formato di tipo aperto, senza ulteriori restrizioni diverse dall'obbligo di citare la fonte e di rispettarne l'integrità.</w:t>
      </w:r>
    </w:p>
    <w:p w:rsidR="00FC7F50" w:rsidRPr="006F289C" w:rsidRDefault="000C50B8" w:rsidP="002E62F2">
      <w:pPr>
        <w:pStyle w:val="Paragrafoelenco"/>
        <w:tabs>
          <w:tab w:val="left" w:pos="822"/>
        </w:tabs>
        <w:spacing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richiesta di accesso civico non è sottoposta ad alcuna limitazione quanto alla legittimazione soggettiva del richiedente, non deve essere motivata, è gratuita e va presentata al responsabile della prevenzione della corruzione e della trasparenza.</w:t>
      </w:r>
    </w:p>
    <w:p w:rsidR="00FC7F50" w:rsidRPr="006F289C" w:rsidRDefault="000C50B8" w:rsidP="002E62F2">
      <w:pPr>
        <w:pStyle w:val="Paragrafoelenco"/>
        <w:tabs>
          <w:tab w:val="left" w:pos="822"/>
        </w:tabs>
        <w:spacing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richiesto risultano già pubblicati nel rispetto della normativa vigente, l'amministrazione indica al richiedente il relativo collegamento ipertestuale.</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casi di ritardo o mancata risposta il richiedente può ricorrere al titolare del potere sostitutivo di cui all'art. 2, comma 9-bis della legge 7 agosto 1990, n. 241 e successive modifiche che, verificata la sussistenza dell'obbligo di pubblicazione, nei termini di cui al comma 9-ter del medesimo articolo, dispone l'esibizione dei documenti, dei dati e delle informazioni richieste e la relativa pubblicazione.</w:t>
      </w:r>
    </w:p>
    <w:p w:rsidR="002E62F2" w:rsidRDefault="002E62F2">
      <w:pPr>
        <w:pStyle w:val="Titolo41"/>
        <w:ind w:left="2184" w:right="2703"/>
        <w:jc w:val="center"/>
        <w:rPr>
          <w:rFonts w:ascii="Bookman Old Style" w:eastAsia="Calibri" w:hAnsi="Bookman Old Style" w:cs="Times New Roman"/>
          <w:b w:val="0"/>
          <w:bCs w:val="0"/>
          <w:lang w:eastAsia="ar-SA" w:bidi="ar-SA"/>
        </w:rPr>
      </w:pPr>
    </w:p>
    <w:p w:rsidR="002E62F2" w:rsidRDefault="000C50B8" w:rsidP="002E62F2">
      <w:pPr>
        <w:pStyle w:val="Titolo41"/>
        <w:ind w:left="851" w:right="270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DATI APERTI E RIUTILIZZO</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r w:rsidRPr="002E62F2">
        <w:rPr>
          <w:rFonts w:ascii="Bookman Old Style" w:eastAsia="Calibri" w:hAnsi="Bookman Old Style" w:cs="Times New Roman"/>
          <w:b w:val="0"/>
          <w:lang w:eastAsia="ar-SA" w:bidi="ar-SA"/>
        </w:rPr>
        <w:t xml:space="preserve">I </w:t>
      </w:r>
      <w:r w:rsidR="000C50B8" w:rsidRPr="002E62F2">
        <w:rPr>
          <w:rFonts w:ascii="Bookman Old Style" w:eastAsia="Calibri" w:hAnsi="Bookman Old Style" w:cs="Times New Roman"/>
          <w:b w:val="0"/>
          <w:lang w:eastAsia="ar-SA" w:bidi="ar-SA"/>
        </w:rPr>
        <w:t>documenti, le informazioni e i dati oggett</w:t>
      </w:r>
      <w:r w:rsidRPr="002E62F2">
        <w:rPr>
          <w:rFonts w:ascii="Bookman Old Style" w:eastAsia="Calibri" w:hAnsi="Bookman Old Style" w:cs="Times New Roman"/>
          <w:b w:val="0"/>
          <w:lang w:eastAsia="ar-SA" w:bidi="ar-SA"/>
        </w:rPr>
        <w:t xml:space="preserve">o di pubblicazione obbligatoria </w:t>
      </w:r>
      <w:r w:rsidR="000C50B8" w:rsidRPr="002E62F2">
        <w:rPr>
          <w:rFonts w:ascii="Bookman Old Style" w:eastAsia="Calibri" w:hAnsi="Bookman Old Style" w:cs="Times New Roman"/>
          <w:b w:val="0"/>
          <w:lang w:eastAsia="ar-SA" w:bidi="ar-SA"/>
        </w:rPr>
        <w:t>ai sensi della</w:t>
      </w:r>
      <w:r>
        <w:rPr>
          <w:rFonts w:ascii="Bookman Old Style" w:eastAsia="Calibri" w:hAnsi="Bookman Old Style" w:cs="Times New Roman"/>
          <w:b w:val="0"/>
          <w:lang w:eastAsia="ar-SA" w:bidi="ar-SA"/>
        </w:rPr>
        <w:t xml:space="preserve"> </w:t>
      </w:r>
      <w:r w:rsidR="000C50B8" w:rsidRPr="002E62F2">
        <w:rPr>
          <w:rFonts w:ascii="Bookman Old Style" w:eastAsia="Calibri" w:hAnsi="Bookman Old Style" w:cs="Times New Roman"/>
          <w:b w:val="0"/>
          <w:lang w:eastAsia="ar-SA" w:bidi="ar-SA"/>
        </w:rPr>
        <w:t xml:space="preserve"> normativa vigente, resi disponibili anche a seguito dell'accesso civico di cui all'articolo 7 costituiscono dati di tipo aperto ai sensi dell'articolo 68 del Codice dell'amministrazione di cui al decreto legislativo 7 marzo 2005, n. 82 e sono liberamente riutilizzabili secondo la normativa vigente, senza ulteriori restrizioni diverse dall'obbligo di citare la fonte e di rispettarne l'integrità.</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p>
    <w:p w:rsidR="00FC7F50" w:rsidRPr="002E62F2" w:rsidRDefault="000C50B8" w:rsidP="002E62F2">
      <w:pPr>
        <w:pStyle w:val="Titolo41"/>
        <w:tabs>
          <w:tab w:val="left" w:pos="10490"/>
        </w:tabs>
        <w:ind w:left="851" w:right="870"/>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ACCESSIBILITÀ ALLE INFORMAZIONI</w:t>
      </w:r>
    </w:p>
    <w:p w:rsidR="00FC7F50" w:rsidRPr="006F289C" w:rsidRDefault="000C50B8" w:rsidP="002E62F2">
      <w:pPr>
        <w:pStyle w:val="Paragrafoelenco"/>
        <w:tabs>
          <w:tab w:val="left" w:pos="822"/>
        </w:tabs>
        <w:spacing w:before="12" w:line="254"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 piena accessibilità delle informazioni pubblicate, nella home page del sito istituzionale è collocata un'apposita sezione denominata «Amministrazione trasparente» al cui interno sono contenuti i dati, le informazioni e i documenti pubblicati ai sensi della normativa vigente.</w:t>
      </w: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non può disporre filtri e altre soluzioni tecniche atte ad impedire ai motori di ricerca web di indicizzare ed effettuare ricerche all'interno della sezione «Amministrazione trasparente».</w:t>
      </w:r>
    </w:p>
    <w:p w:rsidR="00FC7F50" w:rsidRPr="006F289C" w:rsidRDefault="000C50B8" w:rsidP="002E62F2">
      <w:pPr>
        <w:pStyle w:val="Paragrafoelenco"/>
        <w:tabs>
          <w:tab w:val="left" w:pos="822"/>
        </w:tabs>
        <w:spacing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resi pubblici sul portale devono essere raccolti alla fonte, con il massimo livello possibile di dettaglio, non in forme aggregate o modificate. La loro pubblicazione deve essere tempestiva e se ne deve garantire la consultazione al più ampio numero di utenti per la più ampia varietà di scopi.</w:t>
      </w:r>
    </w:p>
    <w:p w:rsidR="00FC7F50" w:rsidRPr="006F289C" w:rsidRDefault="000C50B8" w:rsidP="002E62F2">
      <w:pPr>
        <w:pStyle w:val="Paragrafoelenco"/>
        <w:tabs>
          <w:tab w:val="left" w:pos="822"/>
        </w:tabs>
        <w:spacing w:before="3"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criteri, le modalità e le competenze per la raccolta, la pubblicazione e la diffusione dei dati previsti dal presente regolamento sono definiti con apposito atto deliberativo della giunta comunale. Tale atto deve prevedere l'apposita</w:t>
      </w:r>
      <w:r w:rsidR="00612B40" w:rsidRPr="006F289C">
        <w:rPr>
          <w:rFonts w:ascii="Bookman Old Style" w:eastAsia="Calibri" w:hAnsi="Bookman Old Style" w:cs="Times New Roman"/>
          <w:sz w:val="20"/>
          <w:szCs w:val="20"/>
          <w:lang w:eastAsia="ar-SA" w:bidi="ar-SA"/>
        </w:rPr>
        <w:t xml:space="preserve"> l</w:t>
      </w:r>
      <w:r w:rsidRPr="006F289C">
        <w:rPr>
          <w:rFonts w:ascii="Bookman Old Style" w:eastAsia="Calibri" w:hAnsi="Bookman Old Style" w:cs="Times New Roman"/>
          <w:sz w:val="20"/>
          <w:szCs w:val="20"/>
          <w:lang w:eastAsia="ar-SA" w:bidi="ar-SA"/>
        </w:rPr>
        <w:t>icenza per l'utilizzo dei dati e la predisposizione di formati standard e aperti al fine di consentire la massima fruibilità dei dati stessi.</w:t>
      </w:r>
    </w:p>
    <w:p w:rsidR="002E62F2" w:rsidRDefault="002E62F2">
      <w:pPr>
        <w:pStyle w:val="Titolo41"/>
        <w:ind w:left="2976"/>
        <w:rPr>
          <w:rFonts w:ascii="Bookman Old Style" w:eastAsia="Calibri" w:hAnsi="Bookman Old Style" w:cs="Times New Roman"/>
          <w:bCs w:val="0"/>
          <w:lang w:eastAsia="ar-SA" w:bidi="ar-SA"/>
        </w:rPr>
      </w:pPr>
    </w:p>
    <w:p w:rsidR="00FC7F50" w:rsidRPr="006F289C" w:rsidRDefault="000C50B8" w:rsidP="002E62F2">
      <w:pPr>
        <w:pStyle w:val="Titolo41"/>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DECORRENZA E DURATA DELL'OBBLIGO DI PUBBLICAZIONE</w:t>
      </w:r>
    </w:p>
    <w:p w:rsidR="00FC7F50" w:rsidRPr="006F289C" w:rsidRDefault="002E62F2" w:rsidP="002E62F2">
      <w:pPr>
        <w:pStyle w:val="Paragrafoelenco"/>
        <w:tabs>
          <w:tab w:val="left" w:pos="822"/>
        </w:tabs>
        <w:spacing w:before="13" w:line="254" w:lineRule="auto"/>
        <w:ind w:left="821" w:right="985"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I</w:t>
      </w:r>
      <w:r w:rsidR="000C50B8" w:rsidRPr="006F289C">
        <w:rPr>
          <w:rFonts w:ascii="Bookman Old Style" w:eastAsia="Calibri" w:hAnsi="Bookman Old Style" w:cs="Times New Roman"/>
          <w:sz w:val="20"/>
          <w:szCs w:val="20"/>
          <w:lang w:eastAsia="ar-SA" w:bidi="ar-SA"/>
        </w:rPr>
        <w:t xml:space="preserve"> documenti contenenti atti oggetto di pubblicazione obbligatoria ai sensi della normativa vigente sono pubblicati tempestivamente sul sito istituzionale dell'amministrazione.</w:t>
      </w:r>
    </w:p>
    <w:p w:rsidR="00FC7F50" w:rsidRPr="006F289C" w:rsidRDefault="000C50B8" w:rsidP="002E62F2">
      <w:pPr>
        <w:pStyle w:val="Paragrafoelenco"/>
        <w:tabs>
          <w:tab w:val="left" w:pos="822"/>
        </w:tabs>
        <w:spacing w:before="2"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oggetto di pubblicazione obbligatoria ai sensi della normativa vigente sono pubblicati per un periodo di cinque anni, decorrenti dal 1° gennaio dell'anno successivo a quello da cui decorre l'obbligo di pubblicazione e comunque fino a che gli atti pubblicati producono i loro effetti, fatti salvi i diversi termini previsti dalla normativa in materia di trattamento dei dati personali, nonché dal presente Piano .</w:t>
      </w:r>
    </w:p>
    <w:p w:rsidR="00FC7F50" w:rsidRPr="006F289C" w:rsidRDefault="000C50B8" w:rsidP="002E62F2">
      <w:pPr>
        <w:pStyle w:val="Paragrafoelenco"/>
        <w:tabs>
          <w:tab w:val="left" w:pos="822"/>
        </w:tabs>
        <w:spacing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 scadenza del termine di durata dell'obbligo di pubblicazione di cui al comma precedente, i documenti, le informazioni e i dati sono comunque conservati e resi disponibili, all'interno di una distinta sezione del sito di archivio, collocata e debitamente segnalata nell'ambito della sezione «Amministrazione trasparente».</w:t>
      </w:r>
    </w:p>
    <w:p w:rsidR="002E62F2" w:rsidRDefault="002E62F2" w:rsidP="002E62F2">
      <w:pPr>
        <w:pStyle w:val="Titolo41"/>
        <w:spacing w:before="1" w:line="252" w:lineRule="auto"/>
        <w:ind w:left="851" w:right="2706"/>
        <w:jc w:val="center"/>
        <w:rPr>
          <w:rFonts w:ascii="Bookman Old Style" w:eastAsia="Calibri" w:hAnsi="Bookman Old Style" w:cs="Times New Roman"/>
          <w:bCs w:val="0"/>
          <w:lang w:eastAsia="ar-SA" w:bidi="ar-SA"/>
        </w:rPr>
      </w:pPr>
    </w:p>
    <w:p w:rsidR="00FC7F50" w:rsidRPr="006F289C" w:rsidRDefault="000C50B8" w:rsidP="002E62F2">
      <w:pPr>
        <w:pStyle w:val="Titolo41"/>
        <w:spacing w:before="1" w:line="252" w:lineRule="auto"/>
        <w:ind w:left="851" w:right="2706"/>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 xml:space="preserve">OBBLIGHI DI PUBBLICAZIONE CONCERNENTE L'ORGANIZZAZIONE E </w:t>
      </w:r>
      <w:r w:rsidR="002E62F2">
        <w:rPr>
          <w:rFonts w:ascii="Bookman Old Style" w:eastAsia="Calibri" w:hAnsi="Bookman Old Style" w:cs="Times New Roman"/>
          <w:bCs w:val="0"/>
          <w:lang w:eastAsia="ar-SA" w:bidi="ar-SA"/>
        </w:rPr>
        <w:t xml:space="preserve"> </w:t>
      </w:r>
      <w:r w:rsidRPr="006F289C">
        <w:rPr>
          <w:rFonts w:ascii="Bookman Old Style" w:eastAsia="Calibri" w:hAnsi="Bookman Old Style" w:cs="Times New Roman"/>
          <w:bCs w:val="0"/>
          <w:lang w:eastAsia="ar-SA" w:bidi="ar-SA"/>
        </w:rPr>
        <w:t>L'ATTIVITÀ LA SEZIONE TRASPARENZA</w:t>
      </w:r>
    </w:p>
    <w:p w:rsidR="00FC7F50" w:rsidRPr="006F289C" w:rsidRDefault="000C50B8" w:rsidP="002E62F2">
      <w:pPr>
        <w:pStyle w:val="Paragrafoelenco"/>
        <w:tabs>
          <w:tab w:val="left" w:pos="822"/>
        </w:tabs>
        <w:spacing w:before="2"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Contestualmente all’approvazione del Piano triennale di prevenzione della corruzione, viene redatta l’apposita sezione dedicata alla trasparenza, da aggiornare annualmente .</w:t>
      </w:r>
    </w:p>
    <w:p w:rsidR="00FC7F50" w:rsidRPr="006F289C" w:rsidRDefault="000C50B8" w:rsidP="002E62F2">
      <w:pPr>
        <w:pStyle w:val="Paragrafoelenco"/>
        <w:tabs>
          <w:tab w:val="left" w:pos="822"/>
        </w:tabs>
        <w:spacing w:line="254" w:lineRule="auto"/>
        <w:ind w:left="821" w:right="98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questa sezione sono definite le misure, i modi e le iniziative volti all'attuazione degli obblighi di pubblicazione previsti dalla normativa vigente, ivi comprese le misure organizzative volte ad assicurare la regolarità e la tempestività dei flussi informativi garantiti dai funzionari responsabili delle posizioni organizzative dell’Ente. Le misure del Programma triennale sono collegate, sotto l'indirizzo del responsabile, con le misure e gli interventi previsti dal Piano di prevenzione della corruzione.</w:t>
      </w:r>
    </w:p>
    <w:p w:rsidR="00FC7F50" w:rsidRPr="006F289C" w:rsidRDefault="000C50B8" w:rsidP="002E62F2">
      <w:pPr>
        <w:pStyle w:val="Paragrafoelenco"/>
        <w:tabs>
          <w:tab w:val="left" w:pos="822"/>
        </w:tabs>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obiettivi indicati nella sezione trasparenza sono formulati in collegamento con la programmazione strategica e operativa dell'amministrazione, definita nel DUP ed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garantisce la massima trasparenza in ogni fase del ciclo di gestione della performance.</w:t>
      </w:r>
    </w:p>
    <w:p w:rsidR="00FC7F50" w:rsidRPr="006F289C" w:rsidRDefault="000C50B8" w:rsidP="002E62F2">
      <w:pPr>
        <w:pStyle w:val="Paragrafoelenco"/>
        <w:tabs>
          <w:tab w:val="left" w:pos="821"/>
          <w:tab w:val="left" w:pos="822"/>
        </w:tabs>
        <w:spacing w:before="15"/>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ha l'obbligo di pubblicare sul proprio sito istituzionale nella sezione «Amministrazione trasparente»:</w:t>
      </w:r>
    </w:p>
    <w:p w:rsidR="00FC7F50" w:rsidRPr="006F289C" w:rsidRDefault="000C50B8">
      <w:pPr>
        <w:pStyle w:val="Paragrafoelenco"/>
        <w:numPr>
          <w:ilvl w:val="1"/>
          <w:numId w:val="12"/>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nominativi ed i curricula dei componenti del Nucleo di Valutazione;</w:t>
      </w:r>
    </w:p>
    <w:p w:rsidR="00FC7F50" w:rsidRPr="006F289C" w:rsidRDefault="000C50B8">
      <w:pPr>
        <w:pStyle w:val="Paragrafoelenco"/>
        <w:numPr>
          <w:ilvl w:val="1"/>
          <w:numId w:val="12"/>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e i compensi dei soggetti titolari di incarichi amministrativi di vertice e di incarichi dirigenziali, a qualsiasi titolo conferiti, nonché di collaborazione o consulenza</w:t>
      </w:r>
    </w:p>
    <w:p w:rsidR="00FC7F50" w:rsidRPr="006F289C" w:rsidRDefault="000C50B8">
      <w:pPr>
        <w:pStyle w:val="Paragrafoelenco"/>
        <w:numPr>
          <w:ilvl w:val="1"/>
          <w:numId w:val="12"/>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dei titolari di posizioni organizzative, redatti in conformità al vigente modello europeo.</w:t>
      </w: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FC7F50" w:rsidRPr="006F289C" w:rsidRDefault="000C50B8" w:rsidP="0037366C">
      <w:pPr>
        <w:pStyle w:val="Titolo41"/>
        <w:spacing w:before="1"/>
        <w:ind w:left="720"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GLI ATTI DI CARATTERE NORMATIVO E AMMINISTRATIVO GENERALE</w:t>
      </w:r>
    </w:p>
    <w:p w:rsidR="00FC7F50" w:rsidRPr="006F289C" w:rsidRDefault="000C50B8" w:rsidP="002E62F2">
      <w:pPr>
        <w:pStyle w:val="Paragrafoelenco"/>
        <w:tabs>
          <w:tab w:val="left" w:pos="822"/>
        </w:tabs>
        <w:spacing w:before="12"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Fermo restando quanto previsto per le pubblicazioni nella Gazzetta Ufficiale della Repubblica Italiana, il comune pubblica sul proprio sito istituzionale i riferimenti normativi con i relativi link alle norme di legge statale pubblicate nella banca dati «</w:t>
      </w:r>
      <w:proofErr w:type="spellStart"/>
      <w:r w:rsidRPr="006F289C">
        <w:rPr>
          <w:rFonts w:ascii="Bookman Old Style" w:eastAsia="Calibri" w:hAnsi="Bookman Old Style" w:cs="Times New Roman"/>
          <w:sz w:val="20"/>
          <w:szCs w:val="20"/>
          <w:lang w:eastAsia="ar-SA" w:bidi="ar-SA"/>
        </w:rPr>
        <w:t>Normattiva</w:t>
      </w:r>
      <w:proofErr w:type="spellEnd"/>
      <w:r w:rsidRPr="006F289C">
        <w:rPr>
          <w:rFonts w:ascii="Bookman Old Style" w:eastAsia="Calibri" w:hAnsi="Bookman Old Style" w:cs="Times New Roman"/>
          <w:sz w:val="20"/>
          <w:szCs w:val="20"/>
          <w:lang w:eastAsia="ar-SA" w:bidi="ar-SA"/>
        </w:rPr>
        <w:t>» che ne regolano l'istituzione, l'organizzazione e l'attività. Sono altresì pubblicati le direttive, le circolari, i programmi e le istruzioni emanati dall'amministrazione e ogni atto che dispone in generale sull’organizzazione, sulle funzioni, sugli obiettivi, sui procedimenti ovvero nei quali si determina l'interpretazione di norme giuridiche che le riguardano o si dettano disposizioni per l'applicazione di esse, ivi compresi i codici di condotta.</w:t>
      </w:r>
    </w:p>
    <w:p w:rsidR="00FC7F50" w:rsidRPr="006F289C" w:rsidRDefault="002E62F2" w:rsidP="002E62F2">
      <w:pPr>
        <w:pStyle w:val="Paragrafoelenco"/>
        <w:tabs>
          <w:tab w:val="left" w:pos="822"/>
        </w:tabs>
        <w:spacing w:before="3" w:line="254" w:lineRule="auto"/>
        <w:ind w:left="821" w:right="981"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on riferimento allo statuto e alle norme di legge regionale, che regolano le funzioni, l'organizzazione e lo svolgimento delle attività di competenza dell'amministrazione, sono pubblicati gli estremi degli atti e dei testi ufficiali aggiornati.</w:t>
      </w:r>
    </w:p>
    <w:p w:rsidR="00FC7F50" w:rsidRPr="006F289C" w:rsidRDefault="00FC7F50">
      <w:pPr>
        <w:pStyle w:val="Corpotesto"/>
        <w:spacing w:before="4"/>
        <w:rPr>
          <w:rFonts w:ascii="Bookman Old Style" w:eastAsia="Calibri" w:hAnsi="Bookman Old Style" w:cs="Times New Roman"/>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FC7F50" w:rsidRPr="006F289C" w:rsidRDefault="000C50B8" w:rsidP="002E62F2">
      <w:pPr>
        <w:pStyle w:val="Titolo41"/>
        <w:ind w:left="851" w:right="101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DI DATI CONCERNENTI GLI ORGANI DI INDIRIZZO POLITICO</w:t>
      </w:r>
    </w:p>
    <w:p w:rsidR="00FC7F50" w:rsidRPr="006F289C" w:rsidRDefault="000C50B8" w:rsidP="002E62F2">
      <w:pPr>
        <w:pStyle w:val="Paragrafoelenco"/>
        <w:tabs>
          <w:tab w:val="left" w:pos="822"/>
        </w:tabs>
        <w:spacing w:before="11"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comunale rende disponibili, sul proprio sito internet, le informazioni relative alla creazione di un'anagrafe degli eletti e dei nominati. A tal fine, per ciascun eletto al consiglio comunale, per il sindaco ed i membri della giunta sono pubblicati:</w:t>
      </w:r>
    </w:p>
    <w:p w:rsidR="00FC7F50" w:rsidRPr="006F289C" w:rsidRDefault="000C50B8">
      <w:pPr>
        <w:pStyle w:val="Paragrafoelenco"/>
        <w:numPr>
          <w:ilvl w:val="1"/>
          <w:numId w:val="10"/>
        </w:numPr>
        <w:tabs>
          <w:tab w:val="left" w:pos="1170"/>
        </w:tabs>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l'atto di nomina o di proclamazione, con l'indicazione della durata dell'incarico o del mandato elettivo;</w:t>
      </w:r>
    </w:p>
    <w:p w:rsidR="00FC7F50" w:rsidRPr="006F289C" w:rsidRDefault="000C50B8">
      <w:pPr>
        <w:pStyle w:val="Paragrafoelenco"/>
        <w:numPr>
          <w:ilvl w:val="1"/>
          <w:numId w:val="10"/>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w:t>
      </w:r>
    </w:p>
    <w:p w:rsidR="00FC7F50" w:rsidRPr="006F289C" w:rsidRDefault="000C50B8">
      <w:pPr>
        <w:pStyle w:val="Paragrafoelenco"/>
        <w:numPr>
          <w:ilvl w:val="1"/>
          <w:numId w:val="10"/>
        </w:numPr>
        <w:tabs>
          <w:tab w:val="left" w:pos="1169"/>
          <w:tab w:val="left" w:pos="1170"/>
        </w:tabs>
        <w:spacing w:before="62"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di qualsiasi natura connessi all'assunzione della carica; gli importi di viaggi di servizio e missioni pagati con fondi pubblici;</w:t>
      </w:r>
    </w:p>
    <w:p w:rsidR="00FC7F50" w:rsidRPr="006F289C" w:rsidRDefault="000C50B8">
      <w:pPr>
        <w:pStyle w:val="Paragrafoelenco"/>
        <w:numPr>
          <w:ilvl w:val="1"/>
          <w:numId w:val="10"/>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all'assunzione di altre cariche, presso enti pubblici o privati, ed i relativi compensi a qualsiasi titolo corrisposti;</w:t>
      </w:r>
    </w:p>
    <w:p w:rsidR="00FC7F50" w:rsidRPr="006F289C" w:rsidRDefault="000C50B8">
      <w:pPr>
        <w:pStyle w:val="Paragrafoelenco"/>
        <w:numPr>
          <w:ilvl w:val="1"/>
          <w:numId w:val="10"/>
        </w:numPr>
        <w:tabs>
          <w:tab w:val="left" w:pos="1170"/>
        </w:tabs>
        <w:spacing w:before="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altri eventuali incarichi con oneri a carico della finanza pubblica e l'indicazione dei compensi spettanti.</w:t>
      </w:r>
    </w:p>
    <w:p w:rsidR="00FC7F50" w:rsidRPr="006F289C" w:rsidRDefault="000C50B8">
      <w:pPr>
        <w:pStyle w:val="Paragrafoelenco"/>
        <w:numPr>
          <w:ilvl w:val="0"/>
          <w:numId w:val="10"/>
        </w:numPr>
        <w:tabs>
          <w:tab w:val="left" w:pos="822"/>
        </w:tabs>
        <w:spacing w:before="15" w:line="254" w:lineRule="auto"/>
        <w:ind w:right="97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sopra elencati sono forniti dagli uffici del comune o dai diretti interessati su apposito modulo predisposto dallo stesso Ente entro tre mesi dall'entrata in vigore del presente regolamento e per i tre anni successivi dalla cessazione del mandato o dell'incarico.</w:t>
      </w:r>
    </w:p>
    <w:p w:rsidR="002E62F2" w:rsidRDefault="002E62F2">
      <w:pPr>
        <w:pStyle w:val="Titolo41"/>
        <w:ind w:left="2746"/>
        <w:rPr>
          <w:rFonts w:ascii="Bookman Old Style" w:eastAsia="Calibri" w:hAnsi="Bookman Old Style" w:cs="Times New Roman"/>
          <w:b w:val="0"/>
          <w:bCs w:val="0"/>
          <w:lang w:eastAsia="ar-SA" w:bidi="ar-SA"/>
        </w:rPr>
      </w:pPr>
    </w:p>
    <w:p w:rsidR="00FC7F50" w:rsidRPr="006F289C" w:rsidRDefault="000C50B8" w:rsidP="002E62F2">
      <w:pPr>
        <w:pStyle w:val="Titolo41"/>
        <w:ind w:left="2746" w:hanging="189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L'ORGANIZZAZIONE</w:t>
      </w:r>
    </w:p>
    <w:p w:rsidR="00FC7F50" w:rsidRPr="006F289C" w:rsidRDefault="000C50B8" w:rsidP="002E62F2">
      <w:pPr>
        <w:pStyle w:val="Paragrafoelenco"/>
        <w:tabs>
          <w:tab w:val="left" w:pos="822"/>
        </w:tabs>
        <w:spacing w:before="11" w:line="254"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informazioni e i dati concernenti la propria organizzazione, corredati dai documenti anche normativi di riferimento.</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pubblicati, tra gli altri, i dati relativi:</w:t>
      </w:r>
    </w:p>
    <w:p w:rsidR="00FC7F50" w:rsidRPr="006F289C" w:rsidRDefault="000C50B8">
      <w:pPr>
        <w:pStyle w:val="Paragrafoelenco"/>
        <w:numPr>
          <w:ilvl w:val="1"/>
          <w:numId w:val="9"/>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agli organi di indirizzo politico e di amministrazione e gestione, con l'indicazione delle rispettive competenze;</w:t>
      </w:r>
    </w:p>
    <w:p w:rsidR="00FC7F50" w:rsidRPr="006F289C" w:rsidRDefault="000C50B8">
      <w:pPr>
        <w:pStyle w:val="Paragrafoelenco"/>
        <w:numPr>
          <w:ilvl w:val="1"/>
          <w:numId w:val="9"/>
        </w:numPr>
        <w:tabs>
          <w:tab w:val="left" w:pos="1170"/>
        </w:tabs>
        <w:spacing w:before="12"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all'articolazione degli uffici, le competenze e le risorse a disposizione di ciascun ufficio, anche di livello dirigenziale non generale, i nomi dei dirigenti responsabili dei singoli uffici;</w:t>
      </w:r>
    </w:p>
    <w:p w:rsidR="00FC7F50" w:rsidRPr="006F289C" w:rsidRDefault="000C50B8">
      <w:pPr>
        <w:pStyle w:val="Paragrafoelenco"/>
        <w:numPr>
          <w:ilvl w:val="1"/>
          <w:numId w:val="9"/>
        </w:numPr>
        <w:tabs>
          <w:tab w:val="left" w:pos="1169"/>
          <w:tab w:val="left" w:pos="1170"/>
        </w:tabs>
        <w:spacing w:before="3" w:line="252"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all'illustrazione in forma semplificata, ai fini della piena accessibilità e comprensibilità dei dati, dell'organizzazione dell'amministrazione, mediante l'organigramma o analoghe rappresentazioni grafiche;</w:t>
      </w:r>
    </w:p>
    <w:p w:rsidR="00FC7F50" w:rsidRPr="006F289C" w:rsidRDefault="000C50B8">
      <w:pPr>
        <w:pStyle w:val="Paragrafoelenco"/>
        <w:numPr>
          <w:ilvl w:val="1"/>
          <w:numId w:val="9"/>
        </w:numPr>
        <w:tabs>
          <w:tab w:val="left" w:pos="1170"/>
        </w:tabs>
        <w:spacing w:before="4"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all'elenco completo dei numeri di telefono nonché delle caselle di posta elettronica istituzionali delle caselle di posta elettronica certificata dedicate, cui il cittadino possa rivolgersi per qualsiasi richiesta inerente i compiti istituzionali.</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pPr>
        <w:pStyle w:val="Titolo41"/>
        <w:spacing w:before="1" w:line="252" w:lineRule="auto"/>
        <w:ind w:left="660" w:right="117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I TITOLARI DI INCARICHI DIRIGENZIALI E DI COLLABORAZIONE O CONSULENZA</w:t>
      </w:r>
    </w:p>
    <w:p w:rsidR="00FC7F50" w:rsidRPr="006F289C" w:rsidRDefault="000C50B8" w:rsidP="002E62F2">
      <w:pPr>
        <w:pStyle w:val="Paragrafoelenco"/>
        <w:tabs>
          <w:tab w:val="left" w:pos="822"/>
        </w:tabs>
        <w:spacing w:before="2" w:line="252"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seguenti informazioni relative ai titolari di incarichi amministrativi di vertice e di incarichi dirigenziali, a qualsiasi titolo conferiti, nonché di collaborazione o consulenza:</w:t>
      </w:r>
    </w:p>
    <w:p w:rsidR="00FC7F50" w:rsidRPr="006F289C" w:rsidRDefault="000C50B8">
      <w:pPr>
        <w:pStyle w:val="Paragrafoelenco"/>
        <w:numPr>
          <w:ilvl w:val="1"/>
          <w:numId w:val="8"/>
        </w:numPr>
        <w:tabs>
          <w:tab w:val="left" w:pos="1170"/>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estremi dell'atto di conferimento dell'incarico;</w:t>
      </w:r>
    </w:p>
    <w:p w:rsidR="00FC7F50" w:rsidRPr="006F289C" w:rsidRDefault="000C50B8">
      <w:pPr>
        <w:pStyle w:val="Paragrafoelenco"/>
        <w:numPr>
          <w:ilvl w:val="1"/>
          <w:numId w:val="8"/>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 vitae;</w:t>
      </w:r>
    </w:p>
    <w:p w:rsidR="00FC7F50" w:rsidRPr="006F289C" w:rsidRDefault="000C50B8">
      <w:pPr>
        <w:pStyle w:val="Paragrafoelenco"/>
        <w:numPr>
          <w:ilvl w:val="1"/>
          <w:numId w:val="8"/>
        </w:numPr>
        <w:tabs>
          <w:tab w:val="left" w:pos="1169"/>
          <w:tab w:val="left" w:pos="1170"/>
        </w:tabs>
        <w:spacing w:before="1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allo svolgimento di incarichi o la titolarità di cariche in enti di diritto privato regolati o finanziati dalla pubblica amministrazione o lo svolgimento di attività professionali;</w:t>
      </w:r>
    </w:p>
    <w:p w:rsidR="00FC7F50" w:rsidRPr="006F289C" w:rsidRDefault="000C50B8">
      <w:pPr>
        <w:pStyle w:val="Paragrafoelenco"/>
        <w:numPr>
          <w:ilvl w:val="1"/>
          <w:numId w:val="8"/>
        </w:numPr>
        <w:tabs>
          <w:tab w:val="left" w:pos="1170"/>
        </w:tabs>
        <w:spacing w:before="2" w:line="256" w:lineRule="auto"/>
        <w:ind w:right="98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comunque denominati, relativi al rapporto di lavoro, di consulenza o di collaborazione, con specifica evidenza delle eventuali componenti variabili o legate alla valutazione del risultato.</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aggiornato l'elenco delle posizioni organizzative,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rsidR="00FC7F50" w:rsidRPr="006F289C" w:rsidRDefault="000C50B8" w:rsidP="002E62F2">
      <w:pPr>
        <w:pStyle w:val="Paragrafoelenco"/>
        <w:tabs>
          <w:tab w:val="left" w:pos="822"/>
        </w:tabs>
        <w:spacing w:line="254" w:lineRule="auto"/>
        <w:ind w:left="821"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w:t>
      </w:r>
    </w:p>
    <w:p w:rsidR="00FC7F50" w:rsidRPr="006F289C" w:rsidRDefault="000C50B8" w:rsidP="002E62F2">
      <w:pPr>
        <w:pStyle w:val="Paragrafoelenco"/>
        <w:tabs>
          <w:tab w:val="left" w:pos="822"/>
        </w:tabs>
        <w:spacing w:before="1"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aggiornati sul sito istituzionale gli elenchi dei propri consulenti indicando l'oggetto, la durata e il compenso dell'incarico. Il Dipartimento della funzione pubblica consente la consultazione, anche per nominativo, dei dati di cui al presente comma.</w:t>
      </w: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sopra previsto, il pagamento del corrispettivo determina la responsabilità del funzionario responsabile che l'ha disposto, accertata all'esito del procedimento disciplinare, e comporta il pagamento di una sanzione pari alla somma corrisposta, fatto salvo il risarcimento del danno del destinatario ove ricorrano le condizioni per la condanna al risarcimento del danno ingiusto derivante dall’illegittimo esercizio dell’attività amministrativa o dal mancato esercizio di quella obbligatoria.</w:t>
      </w:r>
    </w:p>
    <w:p w:rsidR="00FC7F50" w:rsidRPr="006F289C" w:rsidRDefault="000C50B8" w:rsidP="002E62F2">
      <w:pPr>
        <w:pStyle w:val="Paragrafoelenco"/>
        <w:tabs>
          <w:tab w:val="left" w:pos="822"/>
        </w:tabs>
        <w:spacing w:before="1"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di cui sopra entro tre mesi dal conferimento dell'incarico e per i tre anni successivi alla cessazione dell'incarico.</w:t>
      </w:r>
    </w:p>
    <w:p w:rsidR="00FC7F50" w:rsidRPr="006F289C" w:rsidRDefault="00FC7F50">
      <w:pPr>
        <w:pStyle w:val="Corpotesto"/>
        <w:rPr>
          <w:rFonts w:ascii="Bookman Old Style" w:eastAsia="Calibri" w:hAnsi="Bookman Old Style" w:cs="Times New Roman"/>
          <w:lang w:eastAsia="ar-SA" w:bidi="ar-SA"/>
        </w:rPr>
      </w:pPr>
    </w:p>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rsidP="00612B40">
      <w:pPr>
        <w:pStyle w:val="Titolo41"/>
        <w:spacing w:line="252" w:lineRule="auto"/>
        <w:ind w:left="851" w:right="97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LA DOTAZIONE ORGANICA E IL COSTO DEL PERSONALE CON RAPPORTO DI LAVORO A TEMPO INDETERMINATO</w:t>
      </w:r>
    </w:p>
    <w:p w:rsidR="00FC7F50" w:rsidRPr="006F289C" w:rsidRDefault="000C50B8" w:rsidP="002E62F2">
      <w:pPr>
        <w:pStyle w:val="Paragrafoelenco"/>
        <w:tabs>
          <w:tab w:val="left" w:pos="822"/>
        </w:tabs>
        <w:spacing w:before="2" w:line="252"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il conto annuale del personale e delle relative spese sostenute, nell'ambito del quale sono rappresentati:</w:t>
      </w:r>
    </w:p>
    <w:p w:rsidR="00FC7F50" w:rsidRPr="006F289C" w:rsidRDefault="000C50B8" w:rsidP="00612B40">
      <w:pPr>
        <w:pStyle w:val="Paragrafoelenco"/>
        <w:numPr>
          <w:ilvl w:val="1"/>
          <w:numId w:val="7"/>
        </w:numPr>
        <w:tabs>
          <w:tab w:val="left" w:pos="1170"/>
        </w:tabs>
        <w:spacing w:before="62"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dotazione organica e al personale effettivamente in servizio, con la indicazione della sua</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istribuzione tra le diverse mansioni e aree professionali e tra gli uffici, con particolare riguardo al personale assegnato agli uffici di diretta collaborazione con gli organi di indirizzo politico;</w:t>
      </w:r>
    </w:p>
    <w:p w:rsidR="00FC7F50" w:rsidRPr="006F289C" w:rsidRDefault="000C50B8">
      <w:pPr>
        <w:pStyle w:val="Paragrafoelenco"/>
        <w:numPr>
          <w:ilvl w:val="1"/>
          <w:numId w:val="7"/>
        </w:numPr>
        <w:tabs>
          <w:tab w:val="left" w:pos="1170"/>
        </w:tabs>
        <w:spacing w:before="2" w:line="252"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 dati relativi all'entità del premio collegato alla </w:t>
      </w:r>
      <w:proofErr w:type="spellStart"/>
      <w:r w:rsidRPr="006F289C">
        <w:rPr>
          <w:rFonts w:ascii="Bookman Old Style" w:eastAsia="Calibri" w:hAnsi="Bookman Old Style" w:cs="Times New Roman"/>
          <w:sz w:val="20"/>
          <w:szCs w:val="20"/>
          <w:lang w:eastAsia="ar-SA" w:bidi="ar-SA"/>
        </w:rPr>
        <w:t>perfomance</w:t>
      </w:r>
      <w:proofErr w:type="spellEnd"/>
      <w:r w:rsidRPr="006F289C">
        <w:rPr>
          <w:rFonts w:ascii="Bookman Old Style" w:eastAsia="Calibri" w:hAnsi="Bookman Old Style" w:cs="Times New Roman"/>
          <w:sz w:val="20"/>
          <w:szCs w:val="20"/>
          <w:lang w:eastAsia="ar-SA" w:bidi="ar-SA"/>
        </w:rPr>
        <w:t>, mediamente conseguibile dal personale dirigenziale e non dirigenziale;</w:t>
      </w:r>
    </w:p>
    <w:p w:rsidR="00FC7F50" w:rsidRPr="006F289C" w:rsidRDefault="000C50B8">
      <w:pPr>
        <w:pStyle w:val="Paragrafoelenco"/>
        <w:numPr>
          <w:ilvl w:val="1"/>
          <w:numId w:val="7"/>
        </w:numPr>
        <w:tabs>
          <w:tab w:val="left" w:pos="1170"/>
        </w:tabs>
        <w:spacing w:before="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 dati relativi alla distribuzione del trattamento accessorio, in forma aggregata, al fine di dare conto del livello di selettività utilizzato nella distribuzione dei premi e degli incentivi, nonché i dati relativi al grado di differenziazione nell'utilizzo della </w:t>
      </w:r>
      <w:proofErr w:type="spellStart"/>
      <w:r w:rsidRPr="006F289C">
        <w:rPr>
          <w:rFonts w:ascii="Bookman Old Style" w:eastAsia="Calibri" w:hAnsi="Bookman Old Style" w:cs="Times New Roman"/>
          <w:sz w:val="20"/>
          <w:szCs w:val="20"/>
          <w:lang w:eastAsia="ar-SA" w:bidi="ar-SA"/>
        </w:rPr>
        <w:t>premialità</w:t>
      </w:r>
      <w:proofErr w:type="spellEnd"/>
      <w:r w:rsidRPr="006F289C">
        <w:rPr>
          <w:rFonts w:ascii="Bookman Old Style" w:eastAsia="Calibri" w:hAnsi="Bookman Old Style" w:cs="Times New Roman"/>
          <w:sz w:val="20"/>
          <w:szCs w:val="20"/>
          <w:lang w:eastAsia="ar-SA" w:bidi="ar-SA"/>
        </w:rPr>
        <w:t xml:space="preserve"> sia per i dirigenti sia per i dipendenti;</w:t>
      </w:r>
    </w:p>
    <w:p w:rsidR="00FC7F50" w:rsidRPr="006F289C" w:rsidRDefault="000C50B8">
      <w:pPr>
        <w:pStyle w:val="Paragrafoelenco"/>
        <w:numPr>
          <w:ilvl w:val="1"/>
          <w:numId w:val="7"/>
        </w:numPr>
        <w:tabs>
          <w:tab w:val="left" w:pos="1170"/>
        </w:tabs>
        <w:spacing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riferimenti necessari per la consultazione dei contratti e accordi collettivi nazionali, che si applicano nell’Ente nonché le eventuali interpretazioni autentiche;</w:t>
      </w:r>
    </w:p>
    <w:p w:rsidR="00FC7F50" w:rsidRPr="006F289C" w:rsidRDefault="000C50B8">
      <w:pPr>
        <w:pStyle w:val="Paragrafoelenco"/>
        <w:numPr>
          <w:ilvl w:val="1"/>
          <w:numId w:val="7"/>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contratti integrativi stipulati, con la relazione tecnico-finanziaria e quella illustrativa certificate dagli organi di controllo.</w:t>
      </w:r>
    </w:p>
    <w:p w:rsidR="00FC7F50" w:rsidRPr="006F289C" w:rsidRDefault="000C50B8" w:rsidP="002E62F2">
      <w:pPr>
        <w:pStyle w:val="Paragrafoelenco"/>
        <w:tabs>
          <w:tab w:val="left" w:pos="821"/>
          <w:tab w:val="left" w:pos="822"/>
        </w:tabs>
        <w:spacing w:before="5" w:line="254" w:lineRule="auto"/>
        <w:ind w:left="821" w:right="87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trimestralmente i dati relativi ai tassi di assenza del personale distinti per uffici di livello dirigenziale.</w:t>
      </w:r>
    </w:p>
    <w:p w:rsidR="00FC7F50" w:rsidRPr="006F289C" w:rsidRDefault="00FC7F50">
      <w:pPr>
        <w:pStyle w:val="Corpotesto"/>
        <w:spacing w:before="2"/>
        <w:rPr>
          <w:rFonts w:ascii="Bookman Old Style" w:eastAsia="Calibri" w:hAnsi="Bookman Old Style" w:cs="Times New Roman"/>
          <w:b/>
          <w:lang w:eastAsia="ar-SA" w:bidi="ar-SA"/>
        </w:rPr>
      </w:pPr>
    </w:p>
    <w:p w:rsidR="00FC7F50" w:rsidRPr="006F289C" w:rsidRDefault="000C50B8" w:rsidP="00612B40">
      <w:pPr>
        <w:pStyle w:val="Titolo41"/>
        <w:ind w:left="2484" w:right="1012" w:hanging="16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LE ATTIVITÀ DEL COMUNE</w:t>
      </w:r>
    </w:p>
    <w:p w:rsidR="00FC7F50" w:rsidRPr="002E62F2" w:rsidRDefault="000C50B8" w:rsidP="002E62F2">
      <w:pPr>
        <w:pStyle w:val="Paragrafoelenco"/>
        <w:tabs>
          <w:tab w:val="left" w:pos="821"/>
          <w:tab w:val="left" w:pos="822"/>
        </w:tabs>
        <w:spacing w:before="13"/>
        <w:ind w:left="821" w:right="101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rende disponibili sul proprio sito internet, , entro sei mesi dalla data di entrata in vigore del presente Piano</w:t>
      </w:r>
      <w:r w:rsidRPr="006F289C">
        <w:rPr>
          <w:rFonts w:ascii="Bookman Old Style" w:eastAsia="Calibri" w:hAnsi="Bookman Old Style" w:cs="Times New Roman"/>
          <w:lang w:eastAsia="ar-SA" w:bidi="ar-SA"/>
        </w:rPr>
        <w:t>, le seguenti informazioni relative alla propria attività:</w:t>
      </w:r>
    </w:p>
    <w:p w:rsidR="00FC7F50" w:rsidRPr="006F289C" w:rsidRDefault="000C50B8">
      <w:pPr>
        <w:pStyle w:val="Paragrafoelenco"/>
        <w:numPr>
          <w:ilvl w:val="1"/>
          <w:numId w:val="6"/>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proprietà immobiliari del comune e la loro destinazione d'uso;</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diritti reali su beni immobili e su beni mobili iscritti in pubblici registri;</w:t>
      </w:r>
    </w:p>
    <w:p w:rsidR="00FC7F50" w:rsidRPr="006F289C" w:rsidRDefault="000C50B8">
      <w:pPr>
        <w:pStyle w:val="Paragrafoelenco"/>
        <w:numPr>
          <w:ilvl w:val="1"/>
          <w:numId w:val="6"/>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degli enti pubblici, comunque denominati, istituiti, vigilati e finanziati dall’amministrazione medesima ovvero per i quali l'amministrazione abbia il potere di nomina degli amministratori dell'ente,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0"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società di cui detiene, direttamente o indirettamente, quote di partecipazione anche minoritaria indicandone l'entità,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in merito all'intera attività degli incarichi esterni, dove per ogni incarico devono risultare in maniera omogenea le seguenti voci:</w:t>
      </w:r>
    </w:p>
    <w:p w:rsidR="00FC7F50" w:rsidRPr="002E62F2" w:rsidRDefault="000C50B8" w:rsidP="002E62F2">
      <w:pPr>
        <w:tabs>
          <w:tab w:val="left" w:pos="1541"/>
          <w:tab w:val="left" w:pos="1542"/>
        </w:tabs>
        <w:spacing w:line="230" w:lineRule="exact"/>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ufficio proponente;</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soggetto assegnatario;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tipologia dell'incarico;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ammontare dei compensi riconosciuti;</w:t>
      </w:r>
    </w:p>
    <w:p w:rsidR="00FC7F50" w:rsidRPr="002E62F2" w:rsidRDefault="000C50B8" w:rsidP="002E62F2">
      <w:pPr>
        <w:tabs>
          <w:tab w:val="left" w:pos="1542"/>
        </w:tabs>
        <w:spacing w:before="12" w:line="254" w:lineRule="auto"/>
        <w:ind w:left="1085" w:right="983"/>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data di conferimento e di scadenza dello stesso, se trattasi di nuovo incarico, viceversa data di rinnovo se l'assegnatario ha già usufruito precedentemente di un incarico nella stessa istituzione regionale, comprensivo delle attribuzioni attualmente in essere o assegnate;</w:t>
      </w:r>
    </w:p>
    <w:p w:rsidR="00FC7F50" w:rsidRPr="002E62F2" w:rsidRDefault="000C50B8" w:rsidP="002E62F2">
      <w:pPr>
        <w:tabs>
          <w:tab w:val="left" w:pos="1541"/>
          <w:tab w:val="left" w:pos="1542"/>
        </w:tabs>
        <w:spacing w:before="3" w:line="252" w:lineRule="auto"/>
        <w:ind w:left="1085" w:right="984"/>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l’esistenza di eventuali rapporti plurimi con le società controllate o partecipate dal comune ed relativi importi;</w:t>
      </w:r>
    </w:p>
    <w:p w:rsidR="00FC7F50" w:rsidRPr="006F289C" w:rsidRDefault="000C50B8">
      <w:pPr>
        <w:pStyle w:val="Paragrafoelenco"/>
        <w:numPr>
          <w:ilvl w:val="1"/>
          <w:numId w:val="6"/>
        </w:numPr>
        <w:tabs>
          <w:tab w:val="left" w:pos="1170"/>
        </w:tabs>
        <w:spacing w:before="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documenti di programmazione anche pluriennale delle opere pubbliche di competenza dell'amministrazione, le linee guida per la valutazione degli investimenti;</w:t>
      </w:r>
    </w:p>
    <w:p w:rsidR="00FC7F50" w:rsidRPr="006F289C" w:rsidRDefault="000C50B8">
      <w:pPr>
        <w:pStyle w:val="Paragrafoelenco"/>
        <w:numPr>
          <w:ilvl w:val="1"/>
          <w:numId w:val="6"/>
        </w:numPr>
        <w:tabs>
          <w:tab w:val="left" w:pos="1170"/>
        </w:tabs>
        <w:spacing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atti di governo del territorio, quali, tra gli altri, piani territoriali, piani di coordinamento, piani paesistici, strumenti urbanistici, generali e di attuazione, nonché le loro varianti;</w:t>
      </w:r>
    </w:p>
    <w:p w:rsidR="00FC7F50" w:rsidRPr="006F289C" w:rsidRDefault="000C50B8">
      <w:pPr>
        <w:pStyle w:val="Paragrafoelenco"/>
        <w:numPr>
          <w:ilvl w:val="1"/>
          <w:numId w:val="6"/>
        </w:numPr>
        <w:tabs>
          <w:tab w:val="left" w:pos="1170"/>
        </w:tabs>
        <w:spacing w:before="1"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concessione ed erogazione di sovvenzioni, contributi, sussidi, ausili finanziari, nonché attribuzione di vantaggi economici di qualunque genere a persone ed enti pubblici e privati;</w:t>
      </w:r>
    </w:p>
    <w:p w:rsidR="00FC7F50" w:rsidRPr="006F289C" w:rsidRDefault="000C50B8">
      <w:pPr>
        <w:pStyle w:val="Paragrafoelenco"/>
        <w:numPr>
          <w:ilvl w:val="1"/>
          <w:numId w:val="6"/>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 tipologie di procedimento di competenza dell'amministrazione che contengono:</w:t>
      </w:r>
    </w:p>
    <w:p w:rsidR="00FC7F50" w:rsidRPr="006F289C" w:rsidRDefault="000C50B8">
      <w:pPr>
        <w:pStyle w:val="Paragrafoelenco"/>
        <w:numPr>
          <w:ilvl w:val="1"/>
          <w:numId w:val="6"/>
        </w:numPr>
        <w:tabs>
          <w:tab w:val="left" w:pos="1169"/>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una breve descrizione del procedimento con indicazione di tutti i riferimenti normativi utili;</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l'unità organizzativa responsabile dell'istruttoria;</w:t>
      </w:r>
    </w:p>
    <w:p w:rsidR="00FC7F50" w:rsidRPr="006F289C" w:rsidRDefault="000C50B8">
      <w:pPr>
        <w:pStyle w:val="Paragrafoelenco"/>
        <w:numPr>
          <w:ilvl w:val="1"/>
          <w:numId w:val="6"/>
        </w:numPr>
        <w:tabs>
          <w:tab w:val="left" w:pos="1170"/>
        </w:tabs>
        <w:spacing w:before="15"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responsabile del procedimento, unitamente ai recapiti telefonici e alla casella di posta elettronica istituzionale nonché, ove diverso, l'ufficio competente all'adozione del provvedimento finale, con l'indicazione del nome del responsabile dell'ufficio, unitamente e ai rispettivi recapiti telefonici e alla casella di posta elettronica istituzionale,</w:t>
      </w:r>
    </w:p>
    <w:p w:rsidR="00FC7F50" w:rsidRPr="006F289C" w:rsidRDefault="000C50B8">
      <w:pPr>
        <w:pStyle w:val="Paragrafoelenco"/>
        <w:numPr>
          <w:ilvl w:val="1"/>
          <w:numId w:val="6"/>
        </w:numPr>
        <w:tabs>
          <w:tab w:val="left" w:pos="1170"/>
        </w:tabs>
        <w:spacing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 procedimenti ad istanza di parte, gli atti e i documenti da allegare all'istanza e la modulistica necessaria, compresi i fac-simile per le autocertificazioni, nonché gli uffici ai quali rivolgersi per informazioni, gli orari e le modalità di accesso con indicazione degli indirizzi, dei recapiti telefonici e delle caselle di posta elettronica istituzionale, a cui presentare le istanze;</w:t>
      </w:r>
    </w:p>
    <w:p w:rsidR="00FC7F50" w:rsidRPr="006F289C" w:rsidRDefault="000C50B8">
      <w:pPr>
        <w:pStyle w:val="Paragrafoelenco"/>
        <w:numPr>
          <w:ilvl w:val="1"/>
          <w:numId w:val="6"/>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modalità con le quali gli interessati possono ottenere le informazioni relative ai procedimenti in corso che li riguardino;</w:t>
      </w:r>
    </w:p>
    <w:p w:rsidR="00FC7F50" w:rsidRPr="006F289C" w:rsidRDefault="000C50B8">
      <w:pPr>
        <w:pStyle w:val="Paragrafoelenco"/>
        <w:numPr>
          <w:ilvl w:val="1"/>
          <w:numId w:val="6"/>
        </w:numPr>
        <w:tabs>
          <w:tab w:val="left" w:pos="1170"/>
        </w:tabs>
        <w:spacing w:before="2" w:line="252"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termine fissato in sede di disciplina normativa del procedimento per la conclusione con l'adozione di un provvedimento espresso e ogni altro termine procedimentale rilevante;</w:t>
      </w:r>
    </w:p>
    <w:p w:rsidR="00FC7F50" w:rsidRPr="006F289C" w:rsidRDefault="000C50B8" w:rsidP="001E1C7D">
      <w:pPr>
        <w:pStyle w:val="Paragrafoelenco"/>
        <w:numPr>
          <w:ilvl w:val="1"/>
          <w:numId w:val="6"/>
        </w:numPr>
        <w:tabs>
          <w:tab w:val="left" w:pos="1170"/>
        </w:tabs>
        <w:spacing w:before="4"/>
        <w:ind w:right="101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procedimenti per i quali il provvedimento dell'amministrazione può essere sostituito da una dichiarazione</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ell'interessato, ovvero il procedimento può concludersi con il silenzio assenso dell'amministrazione;</w:t>
      </w:r>
    </w:p>
    <w:p w:rsidR="00FC7F50" w:rsidRPr="006F289C" w:rsidRDefault="000C50B8">
      <w:pPr>
        <w:pStyle w:val="Paragrafoelenco"/>
        <w:numPr>
          <w:ilvl w:val="1"/>
          <w:numId w:val="6"/>
        </w:numPr>
        <w:tabs>
          <w:tab w:val="left" w:pos="1170"/>
        </w:tabs>
        <w:spacing w:before="15" w:line="254" w:lineRule="auto"/>
        <w:ind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FC7F50" w:rsidRPr="006F289C" w:rsidRDefault="000C50B8">
      <w:pPr>
        <w:pStyle w:val="Paragrafoelenco"/>
        <w:numPr>
          <w:ilvl w:val="1"/>
          <w:numId w:val="6"/>
        </w:numPr>
        <w:tabs>
          <w:tab w:val="left" w:pos="1170"/>
        </w:tabs>
        <w:spacing w:before="1" w:line="254" w:lineRule="auto"/>
        <w:ind w:right="98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soggetto a cui è attribuito, in caso di inerzia, il potere sostitutivo, nonché l e modalità per attivare tale potere, con indicazione dei recapiti telefonici e delle caselle di posta elettronica istituzionali;</w:t>
      </w:r>
    </w:p>
    <w:p w:rsidR="00FC7F50" w:rsidRPr="006F289C" w:rsidRDefault="000C50B8">
      <w:pPr>
        <w:pStyle w:val="Paragrafoelenco"/>
        <w:numPr>
          <w:ilvl w:val="1"/>
          <w:numId w:val="6"/>
        </w:numPr>
        <w:tabs>
          <w:tab w:val="left" w:pos="1170"/>
        </w:tabs>
        <w:spacing w:before="2" w:line="254"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bandi di concorso per il reclutamento, a qualsiasi titolo, di personale presso l'amministrazione, nonché i bandi espletati nel corso dell'ultimo triennio, accompagnato dall'indicazione, per ciascuno di essi, del numero dei dipendenti assunti e delle spese effettuate;</w:t>
      </w:r>
    </w:p>
    <w:p w:rsidR="00FC7F50" w:rsidRPr="006F289C" w:rsidRDefault="000C50B8">
      <w:pPr>
        <w:pStyle w:val="Paragrafoelenco"/>
        <w:numPr>
          <w:ilvl w:val="1"/>
          <w:numId w:val="6"/>
        </w:numPr>
        <w:tabs>
          <w:tab w:val="left" w:pos="1170"/>
        </w:tabs>
        <w:spacing w:before="1"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qualora contengono rilievi, gli atti degli organi di controllo interno e di gestione, degli organi di revisione amministrativa e contabile e della Corte dei conti che riguardino la funzionalità dell'amministrazione e dei singoli uffici e degli enti da essa controllati;</w:t>
      </w:r>
    </w:p>
    <w:p w:rsidR="00FC7F50" w:rsidRPr="006F289C" w:rsidRDefault="000C50B8">
      <w:pPr>
        <w:pStyle w:val="Paragrafoelenco"/>
        <w:numPr>
          <w:ilvl w:val="1"/>
          <w:numId w:val="6"/>
        </w:numPr>
        <w:tabs>
          <w:tab w:val="left" w:pos="1170"/>
        </w:tabs>
        <w:spacing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costi contabilizzati, evidenziando quelli effettivamente sostenuti e quelli imputati al personale per ogni servizio erogato, e il relativo andamento nel tempo, nonché i tempi medi di erogazione dei servizi, con riferimento all'esercizio finanziario precedente;</w:t>
      </w:r>
    </w:p>
    <w:p w:rsidR="00FC7F50" w:rsidRPr="006F289C" w:rsidRDefault="000C50B8">
      <w:pPr>
        <w:pStyle w:val="Paragrafoelenco"/>
        <w:numPr>
          <w:ilvl w:val="1"/>
          <w:numId w:val="6"/>
        </w:numPr>
        <w:tabs>
          <w:tab w:val="left" w:pos="1170"/>
        </w:tabs>
        <w:spacing w:before="1" w:line="254"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pubblicità dei lavori assembleari, con relativa pubblicizzazione delle sedute e degli argomenti in discussione in Consiglio comunale, attraverso la pubblicazione degli ordini del giorno delle stesse, dei relativi verbali, delle registrazioni audio con archiviazione fruibile e indicizzazione degli interventi per singolo consigliere e per argomento trattato e, comunque, secondo specifiche modalità previste dal Regolamento di funzionamento del consiglio comunale.</w:t>
      </w:r>
    </w:p>
    <w:p w:rsidR="00FC7F50" w:rsidRPr="006F289C" w:rsidRDefault="000C50B8">
      <w:pPr>
        <w:pStyle w:val="Paragrafoelenco"/>
        <w:numPr>
          <w:ilvl w:val="0"/>
          <w:numId w:val="6"/>
        </w:numPr>
        <w:tabs>
          <w:tab w:val="left" w:pos="822"/>
        </w:tabs>
        <w:spacing w:before="3"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sensi dell’art. 29 del decreto legislativo 18 aprile 2016, n. 50, devono essere pubblicati nella sezione "Amministrazione trasparente, tutti gli atti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del cit. d.lgs. n. 50/2016, ove non considerati riservati.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p>
    <w:p w:rsidR="00FC7F50" w:rsidRPr="006F289C" w:rsidRDefault="000C50B8">
      <w:pPr>
        <w:pStyle w:val="Paragrafoelenco"/>
        <w:numPr>
          <w:ilvl w:val="0"/>
          <w:numId w:val="6"/>
        </w:numPr>
        <w:tabs>
          <w:tab w:val="left" w:pos="822"/>
        </w:tabs>
        <w:spacing w:before="2" w:line="254" w:lineRule="auto"/>
        <w:ind w:right="9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comune pubblica i dati cui al comma 1, </w:t>
      </w:r>
      <w:proofErr w:type="spellStart"/>
      <w:r w:rsidRPr="006F289C">
        <w:rPr>
          <w:rFonts w:ascii="Bookman Old Style" w:eastAsia="Calibri" w:hAnsi="Bookman Old Style" w:cs="Times New Roman"/>
          <w:sz w:val="20"/>
          <w:szCs w:val="20"/>
          <w:lang w:eastAsia="ar-SA" w:bidi="ar-SA"/>
        </w:rPr>
        <w:t>lett</w:t>
      </w:r>
      <w:proofErr w:type="spellEnd"/>
      <w:r w:rsidRPr="006F289C">
        <w:rPr>
          <w:rFonts w:ascii="Bookman Old Style" w:eastAsia="Calibri" w:hAnsi="Bookman Old Style" w:cs="Times New Roman"/>
          <w:sz w:val="20"/>
          <w:szCs w:val="20"/>
          <w:lang w:eastAsia="ar-SA" w:bidi="ar-SA"/>
        </w:rPr>
        <w:t>. e) entro tre mesi dal conferimento dell'incarico e per i tre anni successivi alla cessazione dell'incarico.</w:t>
      </w:r>
    </w:p>
    <w:p w:rsidR="00FC7F50" w:rsidRPr="006F289C" w:rsidRDefault="000C50B8">
      <w:pPr>
        <w:pStyle w:val="Paragrafoelenco"/>
        <w:numPr>
          <w:ilvl w:val="0"/>
          <w:numId w:val="6"/>
        </w:numPr>
        <w:tabs>
          <w:tab w:val="left" w:pos="822"/>
        </w:tabs>
        <w:spacing w:before="3" w:line="254" w:lineRule="auto"/>
        <w:ind w:right="9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In caso di omessa pubblicazione di quanto previsto al comma 1, </w:t>
      </w:r>
      <w:proofErr w:type="spellStart"/>
      <w:r w:rsidRPr="006F289C">
        <w:rPr>
          <w:rFonts w:ascii="Bookman Old Style" w:eastAsia="Calibri" w:hAnsi="Bookman Old Style" w:cs="Times New Roman"/>
          <w:sz w:val="20"/>
          <w:szCs w:val="20"/>
          <w:lang w:eastAsia="ar-SA" w:bidi="ar-SA"/>
        </w:rPr>
        <w:t>lett</w:t>
      </w:r>
      <w:proofErr w:type="spellEnd"/>
      <w:r w:rsidRPr="006F289C">
        <w:rPr>
          <w:rFonts w:ascii="Bookman Old Style" w:eastAsia="Calibri" w:hAnsi="Bookman Old Style" w:cs="Times New Roman"/>
          <w:sz w:val="20"/>
          <w:szCs w:val="20"/>
          <w:lang w:eastAsia="ar-SA" w:bidi="ar-SA"/>
        </w:rPr>
        <w:t>. e), il pagamento del corrispettivo determina la responsabilità del dirigente o responsabile che l'ha disposta, accertata all'esito del procedimento disciplinare e comporta il pagamento di una sanzione pari alla somma corrisposta, fatto salvo il risarcimento del danno del destinatario ove ricorrano le condizioni di cui all’articolo 30 del decreto legislativo 2 luglio 2010, n. 104.</w:t>
      </w:r>
    </w:p>
    <w:p w:rsidR="00FC7F50" w:rsidRPr="006F289C" w:rsidRDefault="000C50B8">
      <w:pPr>
        <w:pStyle w:val="Paragrafoelenco"/>
        <w:numPr>
          <w:ilvl w:val="0"/>
          <w:numId w:val="6"/>
        </w:numPr>
        <w:tabs>
          <w:tab w:val="left" w:pos="822"/>
        </w:tabs>
        <w:spacing w:before="1" w:line="254" w:lineRule="auto"/>
        <w:ind w:right="9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inoltre i dati relativi al bilancio di previsione e a quello consuntivo di ciascun anno in forma sintetica, aggregata e semplificata, anche con il ricorso a rappresentazioni grafiche, al fine di assicurare la piena accessibilità e comprensibilità.</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2E62F2">
      <w:pPr>
        <w:pStyle w:val="Titolo41"/>
        <w:ind w:left="851" w:right="270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ELEMENTO DI VALUTAZIONE</w:t>
      </w:r>
    </w:p>
    <w:p w:rsidR="00FC7F50" w:rsidRPr="006F289C" w:rsidRDefault="000C50B8">
      <w:pPr>
        <w:pStyle w:val="Paragrafoelenco"/>
        <w:numPr>
          <w:ilvl w:val="0"/>
          <w:numId w:val="5"/>
        </w:numPr>
        <w:tabs>
          <w:tab w:val="left" w:pos="822"/>
        </w:tabs>
        <w:spacing w:before="12" w:line="254" w:lineRule="auto"/>
        <w:ind w:right="97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L'inadempimento degli obblighi di pubblicazione previsti dalla normativa vigente e il rifiuto, il differimento e al limitazione dell’accesso civico, al di fuori delle ipotesi previste dall’art. 5-bis del d.lgs. n. 33/2013, costituisce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 i responsabili.</w:t>
      </w:r>
    </w:p>
    <w:p w:rsidR="00FC7F50" w:rsidRPr="006F289C" w:rsidRDefault="000C50B8" w:rsidP="0037366C">
      <w:pPr>
        <w:pStyle w:val="Paragrafoelenco"/>
        <w:numPr>
          <w:ilvl w:val="0"/>
          <w:numId w:val="5"/>
        </w:numPr>
        <w:tabs>
          <w:tab w:val="left" w:pos="822"/>
        </w:tabs>
        <w:spacing w:before="4" w:line="254" w:lineRule="auto"/>
        <w:ind w:right="98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soggetti deputati alla misurazione e valutazione delle performance utilizzano le informazioni e i dati relativi all'attuazione degli obblighi di trasparenza ai fini della misurazione e valutazione delle performance sia organizzativa, sia individuale del responsabile del procedimento che i dirigenti dei singoli uffici responsabili della trasmissione dei dati.</w:t>
      </w:r>
    </w:p>
    <w:p w:rsidR="0037366C" w:rsidRPr="006F289C" w:rsidRDefault="0037366C" w:rsidP="0037366C">
      <w:pPr>
        <w:tabs>
          <w:tab w:val="left" w:pos="822"/>
        </w:tabs>
        <w:spacing w:before="4" w:line="254" w:lineRule="auto"/>
        <w:ind w:left="460" w:right="982"/>
        <w:jc w:val="center"/>
        <w:rPr>
          <w:rFonts w:ascii="Bookman Old Style" w:eastAsia="Calibri" w:hAnsi="Bookman Old Style" w:cs="Times New Roman"/>
          <w:b/>
          <w:sz w:val="20"/>
          <w:szCs w:val="20"/>
          <w:lang w:eastAsia="ar-SA" w:bidi="ar-SA"/>
        </w:rPr>
      </w:pPr>
    </w:p>
    <w:p w:rsidR="00FC7F50" w:rsidRPr="006F289C" w:rsidRDefault="000C50B8" w:rsidP="0037366C">
      <w:pPr>
        <w:pStyle w:val="Titolo41"/>
        <w:spacing w:before="1"/>
        <w:ind w:left="851"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SOGGETTI RESPONSABILI DELLA TRASMISSIONE DEI DATI E DELL’ACCESSO CIVICO</w:t>
      </w:r>
    </w:p>
    <w:p w:rsidR="00FC7F50" w:rsidRPr="006F289C" w:rsidRDefault="000C50B8">
      <w:pPr>
        <w:pStyle w:val="Paragrafoelenco"/>
        <w:numPr>
          <w:ilvl w:val="0"/>
          <w:numId w:val="4"/>
        </w:numPr>
        <w:tabs>
          <w:tab w:val="left" w:pos="822"/>
        </w:tabs>
        <w:spacing w:before="12"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 soggetti responsabili della trasmissione dati e dell’accesso civico, secondo le linee guida – A.N.A.C., sono individuati nei Dirigenti e nei funzionari responsabili della competente posizione organizzativa che </w:t>
      </w:r>
      <w:r w:rsidR="0037366C" w:rsidRPr="006F289C">
        <w:rPr>
          <w:rFonts w:ascii="Bookman Old Style" w:eastAsia="Calibri" w:hAnsi="Bookman Old Style" w:cs="Times New Roman"/>
          <w:sz w:val="20"/>
          <w:szCs w:val="20"/>
          <w:lang w:eastAsia="ar-SA" w:bidi="ar-SA"/>
        </w:rPr>
        <w:t>curano avvalendosi dei dipenden</w:t>
      </w:r>
      <w:r w:rsidRPr="006F289C">
        <w:rPr>
          <w:rFonts w:ascii="Bookman Old Style" w:eastAsia="Calibri" w:hAnsi="Bookman Old Style" w:cs="Times New Roman"/>
          <w:sz w:val="20"/>
          <w:szCs w:val="20"/>
          <w:lang w:eastAsia="ar-SA" w:bidi="ar-SA"/>
        </w:rPr>
        <w:t xml:space="preserve">ti addetti alle aree ed ai settori di propria </w:t>
      </w:r>
      <w:proofErr w:type="spellStart"/>
      <w:r w:rsidRPr="006F289C">
        <w:rPr>
          <w:rFonts w:ascii="Bookman Old Style" w:eastAsia="Calibri" w:hAnsi="Bookman Old Style" w:cs="Times New Roman"/>
          <w:sz w:val="20"/>
          <w:szCs w:val="20"/>
          <w:lang w:eastAsia="ar-SA" w:bidi="ar-SA"/>
        </w:rPr>
        <w:t>comeptenza</w:t>
      </w:r>
      <w:proofErr w:type="spellEnd"/>
      <w:r w:rsidRPr="006F289C">
        <w:rPr>
          <w:rFonts w:ascii="Bookman Old Style" w:eastAsia="Calibri" w:hAnsi="Bookman Old Style" w:cs="Times New Roman"/>
          <w:sz w:val="20"/>
          <w:szCs w:val="20"/>
          <w:lang w:eastAsia="ar-SA" w:bidi="ar-SA"/>
        </w:rPr>
        <w:t>, le pubblicazioni sul sito istituzionale nella sezione</w:t>
      </w:r>
    </w:p>
    <w:p w:rsidR="00FC7F50" w:rsidRPr="006F289C" w:rsidRDefault="000C50B8">
      <w:pPr>
        <w:pStyle w:val="Corpotesto"/>
        <w:spacing w:before="1"/>
        <w:ind w:left="821"/>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«Amministrazione trasparente» secondo la tabella allegata “A”.</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 e i responsabili delle posizioni organizzative, nelle attività e procedimenti di loro competenza:</w:t>
      </w:r>
    </w:p>
    <w:p w:rsidR="00FC7F50" w:rsidRPr="006F289C" w:rsidRDefault="000C50B8">
      <w:pPr>
        <w:pStyle w:val="Paragrafoelenco"/>
        <w:numPr>
          <w:ilvl w:val="1"/>
          <w:numId w:val="4"/>
        </w:numPr>
        <w:tabs>
          <w:tab w:val="left" w:pos="1170"/>
        </w:tabs>
        <w:spacing w:before="1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coadiuvano il Responsabile della Trasparenza nell’assolvimento dei compiti e delle funzioni indicati dal presente regolamento;</w:t>
      </w:r>
    </w:p>
    <w:p w:rsidR="00FC7F50" w:rsidRPr="006F289C" w:rsidRDefault="000C50B8">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sull’assolvimento degli obblighi di pubblicazione da parte dei proprio dipendenti ;</w:t>
      </w:r>
    </w:p>
    <w:p w:rsidR="00FC7F50" w:rsidRPr="006F289C" w:rsidRDefault="000C50B8">
      <w:pPr>
        <w:pStyle w:val="Paragrafoelenco"/>
        <w:numPr>
          <w:ilvl w:val="1"/>
          <w:numId w:val="4"/>
        </w:numPr>
        <w:tabs>
          <w:tab w:val="left" w:pos="1169"/>
          <w:tab w:val="left" w:pos="1170"/>
        </w:tabs>
        <w:spacing w:before="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assicurano la completezza, la chiarezza e l’aggiornamento dei dati, delle informazioni e dei documenti pubblicati;</w:t>
      </w:r>
    </w:p>
    <w:p w:rsidR="00FC7F50" w:rsidRPr="006F289C" w:rsidRDefault="000C50B8">
      <w:pPr>
        <w:pStyle w:val="Paragrafoelenco"/>
        <w:numPr>
          <w:ilvl w:val="1"/>
          <w:numId w:val="4"/>
        </w:numPr>
        <w:tabs>
          <w:tab w:val="left" w:pos="1170"/>
        </w:tabs>
        <w:spacing w:before="13" w:line="254" w:lineRule="auto"/>
        <w:ind w:right="97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sull’applicazione da parte dei dipendenti delle direttive del Responsabile della Trasparenza in materia di semplificazione del linguaggio amministrativo e di comunicazione efficace;</w:t>
      </w:r>
    </w:p>
    <w:p w:rsidR="00FC7F50" w:rsidRPr="006F289C" w:rsidRDefault="000C50B8">
      <w:pPr>
        <w:pStyle w:val="Paragrafoelenco"/>
        <w:numPr>
          <w:ilvl w:val="1"/>
          <w:numId w:val="4"/>
        </w:numPr>
        <w:tabs>
          <w:tab w:val="left" w:pos="1170"/>
        </w:tabs>
        <w:spacing w:before="3" w:line="252"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garantiscono, individuando e applicando le soluzioni tecniche più idonee, l’accessibilità e la sicurezza dell’accesso civico;</w:t>
      </w:r>
    </w:p>
    <w:p w:rsidR="00FC7F50" w:rsidRPr="006F289C" w:rsidRDefault="000C50B8">
      <w:pPr>
        <w:pStyle w:val="Paragrafoelenco"/>
        <w:numPr>
          <w:ilvl w:val="1"/>
          <w:numId w:val="4"/>
        </w:numPr>
        <w:tabs>
          <w:tab w:val="left" w:pos="1169"/>
          <w:tab w:val="left" w:pos="1170"/>
        </w:tabs>
        <w:spacing w:before="4"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ricevono le segnalazioni relative alla presenza di contenuti non aggiornati, non pertinenti o non corrispondenti a quelli dei documenti ufficiali;</w:t>
      </w:r>
    </w:p>
    <w:p w:rsidR="00FC7F50" w:rsidRPr="006F289C" w:rsidRDefault="000C50B8">
      <w:pPr>
        <w:pStyle w:val="Paragrafoelenco"/>
        <w:numPr>
          <w:ilvl w:val="1"/>
          <w:numId w:val="4"/>
        </w:numPr>
        <w:tabs>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coordinano e controllano l’attività dei soggetti esterni che operano nell’attività di pubblicazione;</w:t>
      </w:r>
    </w:p>
    <w:p w:rsidR="00FC7F50" w:rsidRPr="006F289C" w:rsidRDefault="000C50B8" w:rsidP="00612B40">
      <w:pPr>
        <w:pStyle w:val="Paragrafoelenco"/>
        <w:numPr>
          <w:ilvl w:val="1"/>
          <w:numId w:val="4"/>
        </w:numPr>
        <w:tabs>
          <w:tab w:val="left" w:pos="1170"/>
        </w:tabs>
        <w:spacing w:before="15"/>
        <w:ind w:right="72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segnalano al Responsabile della Trasparenza il mancato o ritardato adempimento degli obblighi di pubblicità.</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sono pubblicati con modalità tali da assicurarne:</w:t>
      </w:r>
    </w:p>
    <w:p w:rsidR="00FC7F50" w:rsidRPr="006F289C" w:rsidRDefault="000C50B8">
      <w:pPr>
        <w:pStyle w:val="Paragrafoelenco"/>
        <w:numPr>
          <w:ilvl w:val="1"/>
          <w:numId w:val="4"/>
        </w:numPr>
        <w:tabs>
          <w:tab w:val="left" w:pos="1529"/>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completezza e l’integrità;</w:t>
      </w:r>
    </w:p>
    <w:p w:rsidR="00FC7F50" w:rsidRPr="006F289C" w:rsidRDefault="000C50B8">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tempestività e il costante aggiornamento;</w:t>
      </w:r>
    </w:p>
    <w:p w:rsidR="00FC7F50" w:rsidRPr="006F289C" w:rsidRDefault="000C50B8" w:rsidP="00612B40">
      <w:pPr>
        <w:pStyle w:val="Paragrafoelenco"/>
        <w:numPr>
          <w:ilvl w:val="1"/>
          <w:numId w:val="4"/>
        </w:numPr>
        <w:tabs>
          <w:tab w:val="left" w:pos="851"/>
          <w:tab w:val="left" w:pos="10632"/>
        </w:tabs>
        <w:spacing w:before="15"/>
        <w:ind w:left="709" w:right="870" w:firstLine="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facilità di consultazione, la comprensibilità e la chiarezza, compresa la semplicità del linguaggio utilizzato;</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l’accessibilità.</w:t>
      </w:r>
    </w:p>
    <w:p w:rsidR="00FC7F50" w:rsidRPr="006F289C" w:rsidRDefault="000C50B8">
      <w:pPr>
        <w:pStyle w:val="Paragrafoelenco"/>
        <w:numPr>
          <w:ilvl w:val="0"/>
          <w:numId w:val="4"/>
        </w:numPr>
        <w:tabs>
          <w:tab w:val="left" w:pos="821"/>
          <w:tab w:val="left" w:pos="822"/>
        </w:tabs>
        <w:spacing w:before="13" w:line="254" w:lineRule="auto"/>
        <w:ind w:right="98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le informazioni e i documenti sono pubblicati in formato aperto, secondo quanto dispone l’articolo 68 del Codice Amministrazione digitale (Decreto Legislativo 7 marzo 2005, n. 82).</w:t>
      </w:r>
    </w:p>
    <w:p w:rsidR="00FC7F50" w:rsidRPr="006F289C" w:rsidRDefault="000C50B8">
      <w:pPr>
        <w:pStyle w:val="Paragrafoelenco"/>
        <w:numPr>
          <w:ilvl w:val="0"/>
          <w:numId w:val="4"/>
        </w:numPr>
        <w:tabs>
          <w:tab w:val="left" w:pos="821"/>
          <w:tab w:val="left" w:pos="822"/>
        </w:tabs>
        <w:spacing w:before="2" w:line="254" w:lineRule="auto"/>
        <w:ind w:right="9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responsabili dei procedimenti, eventualmente nominati. collaborano con i responsabili delle posizioni organizzative e con l’ufficio relazioni con il pubblico, per gli scopi indicati nei commi precedenti e assicurano:</w:t>
      </w:r>
    </w:p>
    <w:p w:rsidR="00FC7F50" w:rsidRPr="006F289C" w:rsidRDefault="000C50B8">
      <w:pPr>
        <w:pStyle w:val="Paragrafoelenco"/>
        <w:numPr>
          <w:ilvl w:val="1"/>
          <w:numId w:val="4"/>
        </w:numPr>
        <w:tabs>
          <w:tab w:val="left" w:pos="1529"/>
          <w:tab w:val="left" w:pos="1530"/>
        </w:tabs>
        <w:spacing w:line="230" w:lineRule="exact"/>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conformità dei dati, delle informazioni e dei documenti agli originali;</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dei limiti alla trasparenza;</w:t>
      </w:r>
    </w:p>
    <w:p w:rsidR="00FC7F50" w:rsidRPr="006F289C" w:rsidRDefault="000C50B8">
      <w:pPr>
        <w:pStyle w:val="Paragrafoelenco"/>
        <w:numPr>
          <w:ilvl w:val="1"/>
          <w:numId w:val="4"/>
        </w:numPr>
        <w:tabs>
          <w:tab w:val="left" w:pos="1529"/>
          <w:tab w:val="left" w:pos="1530"/>
        </w:tabs>
        <w:spacing w:before="14"/>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delle disposizioni in materia di trattamento dei dati personali.</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altresì responsabili gli organi politici che devono fornire i dati per la pubblicazione.</w:t>
      </w:r>
    </w:p>
    <w:p w:rsidR="00FC7F50" w:rsidRPr="006F289C" w:rsidRDefault="000C50B8">
      <w:pPr>
        <w:pStyle w:val="Paragrafoelenco"/>
        <w:numPr>
          <w:ilvl w:val="0"/>
          <w:numId w:val="4"/>
        </w:numPr>
        <w:tabs>
          <w:tab w:val="left" w:pos="821"/>
          <w:tab w:val="left" w:pos="822"/>
        </w:tabs>
        <w:spacing w:before="13" w:line="254" w:lineRule="auto"/>
        <w:ind w:right="98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 ferma la responsabilità dei soggetti indicati nei commi precedenti per la pubblicazione di dati inesatti, incompleti, non aggiornati o pregiudizievoli per il diritto alla riservatezza di terzi.</w:t>
      </w:r>
    </w:p>
    <w:p w:rsidR="00FC7F50" w:rsidRPr="006F289C" w:rsidRDefault="00FC7F50">
      <w:pPr>
        <w:pStyle w:val="Corpotesto"/>
        <w:spacing w:before="2"/>
        <w:rPr>
          <w:rFonts w:ascii="Bookman Old Style" w:eastAsia="Calibri" w:hAnsi="Bookman Old Style" w:cs="Times New Roman"/>
          <w:lang w:eastAsia="ar-SA" w:bidi="ar-SA"/>
        </w:rPr>
      </w:pPr>
    </w:p>
    <w:p w:rsidR="0037366C" w:rsidRDefault="0037366C">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Pr="006F289C" w:rsidRDefault="002E62F2">
      <w:pPr>
        <w:pStyle w:val="Corpotesto"/>
        <w:spacing w:before="2"/>
        <w:rPr>
          <w:rFonts w:ascii="Bookman Old Style" w:eastAsia="Calibri" w:hAnsi="Bookman Old Style" w:cs="Times New Roman"/>
          <w:lang w:eastAsia="ar-SA" w:bidi="ar-SA"/>
        </w:rPr>
      </w:pP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3900DD" w:rsidRPr="006F289C" w:rsidRDefault="009A0153" w:rsidP="001E1C7D">
      <w:pPr>
        <w:pStyle w:val="Nessunaspaziatura"/>
        <w:rPr>
          <w:rFonts w:ascii="Bookman Old Style" w:hAnsi="Bookman Old Style"/>
          <w:b/>
          <w:sz w:val="20"/>
          <w:szCs w:val="20"/>
          <w:lang w:eastAsia="it-IT"/>
        </w:rPr>
      </w:pPr>
      <w:r w:rsidRPr="006F289C">
        <w:rPr>
          <w:rFonts w:ascii="Bookman Old Style" w:hAnsi="Bookman Old Style"/>
          <w:sz w:val="20"/>
          <w:szCs w:val="20"/>
          <w:lang w:eastAsia="ar-SA"/>
        </w:rPr>
        <w:t>T</w:t>
      </w:r>
      <w:r w:rsidR="003900DD" w:rsidRPr="006F289C">
        <w:rPr>
          <w:rFonts w:ascii="Bookman Old Style" w:hAnsi="Bookman Old Style"/>
          <w:b/>
          <w:sz w:val="20"/>
          <w:szCs w:val="20"/>
          <w:lang w:eastAsia="it-IT"/>
        </w:rPr>
        <w:t xml:space="preserve">abella 1 - Struttura delle informazioni sul sito istituzionale </w:t>
      </w:r>
    </w:p>
    <w:p w:rsidR="003900DD" w:rsidRPr="006F289C" w:rsidRDefault="003900DD" w:rsidP="003900DD">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La sezione del sito istituzionale denominata «Amministrazione trasparente» deve essere organizzata in sotto-sezioni all'interno delle quali devono essere inseriti i documenti, le informazioni e i dati previsti dal decreto legislativo n. 33/20123 e successive modifiche ed integrazioni. </w:t>
      </w:r>
    </w:p>
    <w:tbl>
      <w:tblPr>
        <w:tblW w:w="10075" w:type="dxa"/>
        <w:tblCellSpacing w:w="0" w:type="dxa"/>
        <w:tblCellMar>
          <w:left w:w="0" w:type="dxa"/>
          <w:right w:w="0" w:type="dxa"/>
        </w:tblCellMar>
        <w:tblLook w:val="04A0" w:firstRow="1" w:lastRow="0" w:firstColumn="1" w:lastColumn="0" w:noHBand="0" w:noVBand="1"/>
      </w:tblPr>
      <w:tblGrid>
        <w:gridCol w:w="2278"/>
        <w:gridCol w:w="2268"/>
        <w:gridCol w:w="1843"/>
        <w:gridCol w:w="1701"/>
        <w:gridCol w:w="1985"/>
      </w:tblGrid>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1 livello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2 livello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Contenuti (riferimento decreto)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Detentore dei dati inerenti la pubblicazione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Aggiornamento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Disposizioni generali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Programma triennale per la prevenzione della corruzione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0"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Annuale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Atti generali  - Riferimenti normativi su organizzazione e attività – Atti amministrativi generali – Documenti di programmazione strategico – gestionale – Statuti e leggi regionali – Codice disciplinare e codice di condotta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1" w:anchor="id=10LX0000783063ART27,__m=document" w:history="1">
              <w:r w:rsidR="003900DD" w:rsidRPr="006F289C">
                <w:rPr>
                  <w:rStyle w:val="Collegamentoipertestuale"/>
                  <w:rFonts w:ascii="Bookman Old Style" w:hAnsi="Bookman Old Style"/>
                  <w:sz w:val="20"/>
                  <w:szCs w:val="20"/>
                  <w:lang w:eastAsia="it-IT"/>
                </w:rPr>
                <w:t>Art. 12</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[Oneri informativi per cittadini e imprese]</w:t>
            </w:r>
            <w:r w:rsidRPr="006F289C">
              <w:rPr>
                <w:rStyle w:val="Rimandonotaapidipagina"/>
                <w:rFonts w:ascii="Bookman Old Style" w:hAnsi="Bookman Old Style"/>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2" w:anchor="id=10LX0000783063ART58,__m=document" w:history="1">
              <w:r w:rsidR="003900DD" w:rsidRPr="006F289C">
                <w:rPr>
                  <w:rStyle w:val="Collegamentoipertestuale"/>
                  <w:rFonts w:ascii="Bookman Old Style" w:hAnsi="Bookman Old Style"/>
                  <w:sz w:val="20"/>
                  <w:szCs w:val="20"/>
                  <w:lang w:eastAsia="it-IT"/>
                </w:rPr>
                <w:t>Art. 34</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Organizzazione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 di indirizzo politico -amministrativo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3"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delibere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Entro tre mesi dalla nomina o proclamazione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4" w:anchor="id=10LX0000783063ART32,__m=document" w:history="1">
              <w:r w:rsidR="003900DD" w:rsidRPr="006F289C">
                <w:rPr>
                  <w:rStyle w:val="Collegamentoipertestuale"/>
                  <w:rFonts w:ascii="Bookman Old Style" w:hAnsi="Bookman Old Style"/>
                  <w:sz w:val="20"/>
                  <w:szCs w:val="20"/>
                  <w:lang w:eastAsia="it-IT"/>
                </w:rPr>
                <w:t>Art. 14</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Sanzioni per mancata comunicazione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5" w:anchor="id=10LX0000783063ART77,__m=document" w:history="1">
              <w:r w:rsidR="003900DD" w:rsidRPr="006F289C">
                <w:rPr>
                  <w:rStyle w:val="Collegamentoipertestuale"/>
                  <w:rFonts w:ascii="Bookman Old Style" w:hAnsi="Bookman Old Style"/>
                  <w:sz w:val="20"/>
                  <w:szCs w:val="20"/>
                  <w:lang w:eastAsia="it-IT"/>
                </w:rPr>
                <w:t>Art. 47</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Autorità nazionale anticorruzione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Rendiconti gruppi consiliari regionali/provinciali</w:t>
            </w:r>
            <w:r w:rsidRPr="006F289C">
              <w:rPr>
                <w:rStyle w:val="Rimandonotaapidipagina"/>
                <w:rFonts w:ascii="Bookman Old Style" w:hAnsi="Bookman Old Style"/>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6" w:anchor="id=10LX0000783063ART46,__m=document" w:history="1">
              <w:r w:rsidR="003900DD" w:rsidRPr="006F289C">
                <w:rPr>
                  <w:rStyle w:val="Collegamentoipertestuale"/>
                  <w:rFonts w:ascii="Bookman Old Style" w:hAnsi="Bookman Old Style"/>
                  <w:sz w:val="20"/>
                  <w:szCs w:val="20"/>
                  <w:lang w:eastAsia="it-IT"/>
                </w:rPr>
                <w:t>Art. 28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Articolazione degli uffici  - organigramma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val="en-US" w:eastAsia="it-IT"/>
              </w:rPr>
            </w:pPr>
            <w:hyperlink r:id="rId17" w:anchor="id=10LX0000783063ART31,__m=document" w:history="1">
              <w:r w:rsidR="003900DD" w:rsidRPr="006F289C">
                <w:rPr>
                  <w:rStyle w:val="Collegamentoipertestuale"/>
                  <w:rFonts w:ascii="Bookman Old Style" w:hAnsi="Bookman Old Style"/>
                  <w:sz w:val="20"/>
                  <w:szCs w:val="20"/>
                  <w:lang w:val="en-US" w:eastAsia="it-IT"/>
                </w:rPr>
                <w:t>Art. 13</w:t>
              </w:r>
            </w:hyperlink>
            <w:r w:rsidR="003900DD" w:rsidRPr="006F289C">
              <w:rPr>
                <w:rFonts w:ascii="Bookman Old Style" w:hAnsi="Bookman Old Style"/>
                <w:sz w:val="20"/>
                <w:szCs w:val="20"/>
                <w:lang w:val="en-US" w:eastAsia="it-IT"/>
              </w:rPr>
              <w:t xml:space="preserve">, c. 1, </w:t>
            </w:r>
            <w:proofErr w:type="spellStart"/>
            <w:r w:rsidR="003900DD" w:rsidRPr="006F289C">
              <w:rPr>
                <w:rFonts w:ascii="Bookman Old Style" w:hAnsi="Bookman Old Style"/>
                <w:sz w:val="20"/>
                <w:szCs w:val="20"/>
                <w:lang w:val="en-US" w:eastAsia="it-IT"/>
              </w:rPr>
              <w:t>lett</w:t>
            </w:r>
            <w:proofErr w:type="spellEnd"/>
            <w:r w:rsidR="003900DD" w:rsidRPr="006F289C">
              <w:rPr>
                <w:rFonts w:ascii="Bookman Old Style" w:hAnsi="Bookman Old Style"/>
                <w:sz w:val="20"/>
                <w:szCs w:val="20"/>
                <w:lang w:val="en-US" w:eastAsia="it-IT"/>
              </w:rPr>
              <w:t xml:space="preserve">. b,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Telefono e posta elettronica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8"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Consulenti e collaboratori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19"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amministrativi di vertice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0"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1"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2, 3 </w:t>
            </w:r>
            <w:r w:rsidR="003900DD" w:rsidRPr="006F289C">
              <w:rPr>
                <w:rStyle w:val="Rimandonotaapidipagina"/>
                <w:rFonts w:ascii="Bookman Old Style" w:hAnsi="Bookman Old Style"/>
                <w:sz w:val="20"/>
                <w:szCs w:val="20"/>
              </w:rPr>
              <w:footnoteReference w:id="7"/>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d </w:t>
            </w:r>
            <w:r w:rsidR="003900DD" w:rsidRPr="006F289C">
              <w:rPr>
                <w:rStyle w:val="Rimandonotaapidipagina"/>
                <w:rFonts w:ascii="Bookman Old Style" w:hAnsi="Bookman Old Style"/>
                <w:sz w:val="20"/>
                <w:szCs w:val="20"/>
              </w:rPr>
              <w:footnoteReference w:id="8"/>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3"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1,2,5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4"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c. 2, 3</w:t>
            </w:r>
            <w:r w:rsidR="003900DD" w:rsidRPr="006F289C">
              <w:rPr>
                <w:rStyle w:val="Rimandonotaapidipagina"/>
                <w:rFonts w:ascii="Bookman Old Style" w:hAnsi="Bookman Old Style"/>
                <w:sz w:val="20"/>
                <w:szCs w:val="20"/>
              </w:rPr>
              <w:footnoteReference w:id="9"/>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Posizioni organizzative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d</w:t>
            </w:r>
            <w:r w:rsidR="003900DD" w:rsidRPr="006F289C">
              <w:rPr>
                <w:rStyle w:val="Rimandonotaapidipagina"/>
                <w:rFonts w:ascii="Bookman Old Style" w:hAnsi="Bookman Old Style"/>
                <w:sz w:val="20"/>
                <w:szCs w:val="20"/>
              </w:rPr>
              <w:footnoteReference w:id="10"/>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Dotazione organica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6"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non a tempo indeterminato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7" w:anchor="id=10LX0000783063ART35,__m=document" w:history="1">
              <w:r w:rsidR="003900DD" w:rsidRPr="006F289C">
                <w:rPr>
                  <w:rStyle w:val="Collegamentoipertestuale"/>
                  <w:rFonts w:ascii="Bookman Old Style" w:hAnsi="Bookman Old Style"/>
                  <w:sz w:val="20"/>
                  <w:szCs w:val="20"/>
                  <w:lang w:eastAsia="it-IT"/>
                </w:rPr>
                <w:t>Art. 17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Tassi di assenza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8"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conferiti e autorizzati ai dipendenti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29" w:anchor="id=10LX0000783063ART36,__m=document" w:history="1">
              <w:r w:rsidR="003900DD" w:rsidRPr="006F289C">
                <w:rPr>
                  <w:rStyle w:val="Collegamentoipertestuale"/>
                  <w:rFonts w:ascii="Bookman Old Style" w:hAnsi="Bookman Old Style"/>
                  <w:sz w:val="20"/>
                  <w:szCs w:val="20"/>
                  <w:lang w:eastAsia="it-IT"/>
                </w:rPr>
                <w:t>Art. 18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collettiva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0"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integrativa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1"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Nucleo di valutazione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c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 Union 3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concorso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3" w:anchor="id=10LX0000783063ART37,__m=document" w:history="1">
              <w:r w:rsidR="003900DD" w:rsidRPr="006F289C">
                <w:rPr>
                  <w:rStyle w:val="Collegamentoipertestuale"/>
                  <w:rFonts w:ascii="Bookman Old Style" w:hAnsi="Bookman Old Style"/>
                  <w:sz w:val="20"/>
                  <w:szCs w:val="20"/>
                  <w:lang w:eastAsia="it-IT"/>
                </w:rPr>
                <w:t>Art. 19</w:t>
              </w:r>
            </w:hyperlink>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Performance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Relazione sulla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Ammontare complessivo dei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6"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Dati relativi ai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7"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Benessere organizzativo</w:t>
            </w:r>
            <w:r w:rsidRPr="006F289C">
              <w:rPr>
                <w:rStyle w:val="Rimandonotaapidipagina"/>
                <w:rFonts w:ascii="Bookman Old Style" w:hAnsi="Bookman Old Style"/>
                <w:sz w:val="20"/>
                <w:szCs w:val="20"/>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8"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controllati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pubblici vigilati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39"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0"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Società partecipate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1"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Area Affari Generali e Finanziari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2"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Enti di diritto privato controllati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3"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4"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Rappresentazione grafica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5"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rHeight w:val="361"/>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Attività e procedimenti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Dati aggregati attività amministrativa</w:t>
            </w:r>
            <w:r w:rsidRPr="006F289C">
              <w:rPr>
                <w:rStyle w:val="Rimandonotaapidipagina"/>
                <w:rFonts w:ascii="Bookman Old Style" w:hAnsi="Bookman Old Style"/>
                <w:sz w:val="20"/>
                <w:szCs w:val="20"/>
              </w:rPr>
              <w:footnoteReference w:id="12"/>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6"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Tipologie di procedimento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7"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Monitoraggio tempi procedimentali</w:t>
            </w:r>
            <w:r w:rsidRPr="006F289C">
              <w:rPr>
                <w:rStyle w:val="Rimandonotaapidipagina"/>
                <w:rFonts w:ascii="Bookman Old Style" w:hAnsi="Bookman Old Style"/>
                <w:sz w:val="20"/>
                <w:szCs w:val="20"/>
              </w:rPr>
              <w:footnoteReference w:id="13"/>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8"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Dichiarazioni sostitutive e acquisizione d'ufficio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49"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organi indirizzo politico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0"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1"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Controlli sulle imprese a</w:t>
            </w:r>
            <w:r w:rsidRPr="006F289C">
              <w:rPr>
                <w:rStyle w:val="Rimandonotaapidipagina"/>
                <w:rFonts w:ascii="Bookman Old Style" w:hAnsi="Bookman Old Style"/>
                <w:sz w:val="20"/>
                <w:szCs w:val="20"/>
              </w:rPr>
              <w:footnoteReference w:id="14"/>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2" w:anchor="id=10LX0000783063ART43,__m=document" w:history="1">
              <w:r w:rsidR="003900DD" w:rsidRPr="006F289C">
                <w:rPr>
                  <w:rStyle w:val="Collegamentoipertestuale"/>
                  <w:rFonts w:ascii="Bookman Old Style" w:hAnsi="Bookman Old Style"/>
                  <w:sz w:val="20"/>
                  <w:szCs w:val="20"/>
                  <w:lang w:eastAsia="it-IT"/>
                </w:rPr>
                <w:t>Art. 25</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gara e contratti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Atti relativi alle procedure per l’affidamento di appalti pubblici di servizi, forniture, lavori e opere, di </w:t>
            </w:r>
            <w:r w:rsidRPr="006F289C">
              <w:rPr>
                <w:rFonts w:ascii="Bookman Old Style" w:hAnsi="Bookman Old Style" w:cs="Times New Roman"/>
                <w:b/>
                <w:sz w:val="20"/>
                <w:szCs w:val="20"/>
              </w:rPr>
              <w:lastRenderedPageBreak/>
              <w:t xml:space="preserve">concorsi pubblici di progettazione, di concorsi di idee e di concessioni, compresi quelli tra enti nell’ambito del settore pubblico di cui all’art. 5 del </w:t>
            </w:r>
            <w:proofErr w:type="spellStart"/>
            <w:r w:rsidRPr="006F289C">
              <w:rPr>
                <w:rFonts w:ascii="Bookman Old Style" w:hAnsi="Bookman Old Style" w:cs="Times New Roman"/>
                <w:b/>
                <w:sz w:val="20"/>
                <w:szCs w:val="20"/>
              </w:rPr>
              <w:t>dlgs</w:t>
            </w:r>
            <w:proofErr w:type="spellEnd"/>
            <w:r w:rsidRPr="006F289C">
              <w:rPr>
                <w:rFonts w:ascii="Bookman Old Style" w:hAnsi="Bookman Old Style" w:cs="Times New Roman"/>
                <w:b/>
                <w:sz w:val="20"/>
                <w:szCs w:val="20"/>
              </w:rPr>
              <w:t xml:space="preserve">. n. 50/2016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Provvedimento che determina le esclusioni della procedura di affidamento e le ammissioni all’esisto delle valutazioni dei requisiti soggettivi, economico – finanziari e tecnico-professionali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Composizione della commissione giudicatrice e i curricula dei suoi componenti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Contratti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Resoconti della gestione finanziaria dei contratti al termine della loro esecuzione</w:t>
            </w:r>
          </w:p>
          <w:p w:rsidR="003900DD" w:rsidRPr="006F289C" w:rsidRDefault="003900DD" w:rsidP="00BF0766">
            <w:pPr>
              <w:jc w:val="both"/>
              <w:rPr>
                <w:rFonts w:ascii="Bookman Old Style" w:hAnsi="Bookman Old Style" w:cs="Times New Roman"/>
                <w:sz w:val="20"/>
                <w:szCs w:val="20"/>
              </w:rPr>
            </w:pPr>
          </w:p>
          <w:p w:rsidR="003900DD" w:rsidRPr="006F289C" w:rsidRDefault="003900DD" w:rsidP="00BF0766">
            <w:pPr>
              <w:jc w:val="both"/>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3" w:anchor="id=10LX0000783063ART64,__m=document" w:history="1">
              <w:r w:rsidR="003900DD" w:rsidRPr="006F289C">
                <w:rPr>
                  <w:rStyle w:val="Collegamentoipertestuale"/>
                  <w:rFonts w:ascii="Bookman Old Style" w:hAnsi="Bookman Old Style"/>
                  <w:sz w:val="20"/>
                  <w:szCs w:val="20"/>
                  <w:lang w:eastAsia="it-IT"/>
                </w:rPr>
                <w:t>Art. 37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lastRenderedPageBreak/>
              <w:t xml:space="preserve">Sovvenzioni, contributi, sussidi, vantaggi economici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Criteri e modalità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4"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 di concessione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5"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6" w:anchor="id=10LX0000783063ART45,__m=document" w:history="1">
              <w:r w:rsidR="003900DD" w:rsidRPr="006F289C">
                <w:rPr>
                  <w:rStyle w:val="Collegamentoipertestuale"/>
                  <w:rFonts w:ascii="Bookman Old Style" w:hAnsi="Bookman Old Style"/>
                  <w:sz w:val="20"/>
                  <w:szCs w:val="20"/>
                  <w:lang w:eastAsia="it-IT"/>
                </w:rPr>
                <w:t>Art. 27</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Bilancio preventivo e consuntivo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7"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degli indicatori e risultati attesi di bilancio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8"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Beni immobili e gestione patrimonio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Patrimonio immobiliare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59"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Canoni di locazione o affitto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0"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  e settore finanziaria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Controlli e rilievi sull'amministrazione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1" w:anchor="id=10LX0000783063ART52,__m=document" w:history="1">
              <w:r w:rsidR="003900DD" w:rsidRPr="006F289C">
                <w:rPr>
                  <w:rStyle w:val="Collegamentoipertestuale"/>
                  <w:rFonts w:ascii="Bookman Old Style" w:hAnsi="Bookman Old Style"/>
                  <w:sz w:val="20"/>
                  <w:szCs w:val="20"/>
                  <w:lang w:eastAsia="it-IT"/>
                </w:rPr>
                <w:t>Art. 31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Segretario generale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Servizi erogati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Carta dei servizi e standard di qualità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2"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Costi contabilizzati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3"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Tempi medi di erogazione dei servizi </w:t>
            </w:r>
            <w:r w:rsidRPr="006F289C">
              <w:rPr>
                <w:rStyle w:val="Rimandonotaapidipagina"/>
                <w:rFonts w:ascii="Bookman Old Style" w:hAnsi="Bookman Old Style"/>
                <w:sz w:val="20"/>
                <w:szCs w:val="20"/>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5"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w:t>
            </w:r>
            <w:proofErr w:type="spellStart"/>
            <w:r w:rsidR="003900DD" w:rsidRPr="006F289C">
              <w:rPr>
                <w:rFonts w:ascii="Bookman Old Style" w:hAnsi="Bookman Old Style"/>
                <w:sz w:val="20"/>
                <w:szCs w:val="20"/>
                <w:lang w:eastAsia="it-IT"/>
              </w:rPr>
              <w:t>lett</w:t>
            </w:r>
            <w:proofErr w:type="spellEnd"/>
            <w:r w:rsidR="003900DD" w:rsidRPr="006F289C">
              <w:rPr>
                <w:rFonts w:ascii="Bookman Old Style" w:hAnsi="Bookman Old Style"/>
                <w:sz w:val="20"/>
                <w:szCs w:val="20"/>
                <w:lang w:eastAsia="it-IT"/>
              </w:rPr>
              <w:t xml:space="preserve">. b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Liste di attesa </w:t>
            </w:r>
            <w:r w:rsidRPr="006F289C">
              <w:rPr>
                <w:rStyle w:val="Rimandonotaapidipagina"/>
                <w:rFonts w:ascii="Bookman Old Style" w:hAnsi="Bookman Old Style"/>
                <w:sz w:val="20"/>
                <w:szCs w:val="20"/>
              </w:rPr>
              <w:footnoteReference w:id="16"/>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6"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6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Pagamenti dell'amministrazione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Indicatore di tempestività dei pagamenti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7" w:anchor="id=10LX0000783063ART57,__m=document" w:history="1">
              <w:r w:rsidR="003900DD" w:rsidRPr="006F289C">
                <w:rPr>
                  <w:rStyle w:val="Collegamentoipertestuale"/>
                  <w:rFonts w:ascii="Bookman Old Style" w:hAnsi="Bookman Old Style"/>
                  <w:sz w:val="20"/>
                  <w:szCs w:val="20"/>
                  <w:lang w:eastAsia="it-IT"/>
                </w:rPr>
                <w:t>Art. 33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IBAN e pagamenti informatici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8" w:anchor="id=10LX0000783063ART60,__m=document" w:history="1">
              <w:r w:rsidR="003900DD" w:rsidRPr="006F289C">
                <w:rPr>
                  <w:rStyle w:val="Collegamentoipertestuale"/>
                  <w:rFonts w:ascii="Bookman Old Style" w:hAnsi="Bookman Old Style"/>
                  <w:sz w:val="20"/>
                  <w:szCs w:val="20"/>
                  <w:lang w:eastAsia="it-IT"/>
                </w:rPr>
                <w:t>Art. 36</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Opere pubbliche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Atti di programmazione delle opere pubbliche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69" w:anchor="id=10LX0000783063ART65,__m=document" w:history="1">
              <w:r w:rsidR="003900DD" w:rsidRPr="006F289C">
                <w:rPr>
                  <w:rStyle w:val="Collegamentoipertestuale"/>
                  <w:rFonts w:ascii="Bookman Old Style" w:hAnsi="Bookman Old Style"/>
                  <w:sz w:val="20"/>
                  <w:szCs w:val="20"/>
                  <w:lang w:eastAsia="it-IT"/>
                </w:rPr>
                <w:t>Art. 38</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Settore lavori pubblici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Pianificazione e governo del territorio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70" w:anchor="id=10LX0000783063ART66,__m=document" w:history="1">
              <w:r w:rsidR="003900DD" w:rsidRPr="006F289C">
                <w:rPr>
                  <w:rStyle w:val="Collegamentoipertestuale"/>
                  <w:rFonts w:ascii="Bookman Old Style" w:hAnsi="Bookman Old Style"/>
                  <w:sz w:val="20"/>
                  <w:szCs w:val="20"/>
                  <w:lang w:eastAsia="it-IT"/>
                </w:rPr>
                <w:t>Art. 39</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urbanistica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Informazioni ambientali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71" w:anchor="id=10LX0000783063ART67,__m=document" w:history="1">
              <w:r w:rsidR="003900DD" w:rsidRPr="006F289C">
                <w:rPr>
                  <w:rStyle w:val="Collegamentoipertestuale"/>
                  <w:rFonts w:ascii="Bookman Old Style" w:hAnsi="Bookman Old Style"/>
                  <w:sz w:val="20"/>
                  <w:szCs w:val="20"/>
                  <w:lang w:eastAsia="it-IT"/>
                </w:rPr>
                <w:t>Art. 40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ambiente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Strutture sanitarie private accreditate </w:t>
            </w:r>
            <w:r w:rsidRPr="006F289C">
              <w:rPr>
                <w:rStyle w:val="Rimandonotaapidipagina"/>
                <w:rFonts w:ascii="Bookman Old Style" w:hAnsi="Bookman Old Style"/>
                <w:sz w:val="20"/>
                <w:szCs w:val="20"/>
              </w:rPr>
              <w:footnoteReference w:id="17"/>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72"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4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Interventi straordinari e di emergenza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7A5A37" w:rsidP="00BF0766">
            <w:pPr>
              <w:pStyle w:val="Nessunaspaziatura"/>
              <w:jc w:val="both"/>
              <w:rPr>
                <w:rFonts w:ascii="Bookman Old Style" w:hAnsi="Bookman Old Style"/>
                <w:sz w:val="20"/>
                <w:szCs w:val="20"/>
                <w:lang w:eastAsia="it-IT"/>
              </w:rPr>
            </w:pPr>
            <w:hyperlink r:id="rId73" w:anchor="id=10LX0000783063ART69,__m=document" w:history="1">
              <w:r w:rsidR="003900DD" w:rsidRPr="006F289C">
                <w:rPr>
                  <w:rStyle w:val="Collegamentoipertestuale"/>
                  <w:rFonts w:ascii="Bookman Old Style" w:hAnsi="Bookman Old Style"/>
                  <w:sz w:val="20"/>
                  <w:szCs w:val="20"/>
                  <w:lang w:eastAsia="it-IT"/>
                </w:rPr>
                <w:t>Art. 42</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Polizia Locale - . Protezione civile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Piano triennale di prevenzione della corruzione e della trasparenza </w:t>
            </w:r>
          </w:p>
          <w:p w:rsidR="003900DD" w:rsidRPr="006F289C" w:rsidRDefault="003900DD" w:rsidP="00BF0766">
            <w:pPr>
              <w:pStyle w:val="Nessunaspaziatura"/>
              <w:jc w:val="both"/>
              <w:rPr>
                <w:rFonts w:ascii="Bookman Old Style" w:hAnsi="Bookman Old Style"/>
                <w:sz w:val="20"/>
                <w:szCs w:val="20"/>
                <w:lang w:eastAsia="it-IT"/>
              </w:rPr>
            </w:pPr>
          </w:p>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Nomina del responsabile per la prevenzione della corruzione e della trasparenza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Nomina del titolare del potere sostitutivo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2, comma 9-bis della legge n. 241/1990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Redazione di relazione di inizio e fine mandato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 4 d.lgs. n. 149/2011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bl>
    <w:p w:rsidR="003900DD" w:rsidRPr="006F289C" w:rsidRDefault="003900DD" w:rsidP="009311BA">
      <w:pPr>
        <w:pStyle w:val="Corpotesto"/>
        <w:spacing w:line="254" w:lineRule="auto"/>
        <w:ind w:left="460" w:right="973" w:hanging="34"/>
        <w:jc w:val="both"/>
        <w:rPr>
          <w:rFonts w:ascii="Bookman Old Style" w:eastAsia="Calibri" w:hAnsi="Bookman Old Style" w:cs="Times New Roman"/>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3900DD" w:rsidRPr="006F289C" w:rsidRDefault="003900DD"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2E62F2" w:rsidRDefault="002E62F2"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0C50B8"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lastRenderedPageBreak/>
        <w:t>Allegato “A”</w:t>
      </w:r>
    </w:p>
    <w:p w:rsidR="002E62F2" w:rsidRDefault="000C50B8" w:rsidP="002E62F2">
      <w:pPr>
        <w:pStyle w:val="Titolo41"/>
        <w:spacing w:before="62" w:line="252" w:lineRule="auto"/>
        <w:ind w:left="426" w:right="587" w:firstLine="3118"/>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REGISTRO DEL RISCHIO</w:t>
      </w:r>
      <w:r w:rsidR="005F7E99" w:rsidRPr="006F289C">
        <w:rPr>
          <w:rFonts w:ascii="Bookman Old Style" w:eastAsia="Calibri" w:hAnsi="Bookman Old Style" w:cs="Times New Roman"/>
          <w:bCs w:val="0"/>
          <w:lang w:eastAsia="ar-SA" w:bidi="ar-SA"/>
        </w:rPr>
        <w:t xml:space="preserve">  </w:t>
      </w:r>
    </w:p>
    <w:p w:rsidR="00FC7F50" w:rsidRPr="006F289C" w:rsidRDefault="005F7E99" w:rsidP="002E62F2">
      <w:pPr>
        <w:pStyle w:val="Titolo41"/>
        <w:spacing w:before="62" w:line="252" w:lineRule="auto"/>
        <w:ind w:left="426" w:right="587" w:firstLine="3118"/>
        <w:rPr>
          <w:rFonts w:ascii="Bookman Old Style" w:eastAsia="Calibri" w:hAnsi="Bookman Old Style" w:cs="Times New Roman"/>
          <w:b w:val="0"/>
          <w:lang w:eastAsia="ar-SA" w:bidi="ar-SA"/>
        </w:rPr>
      </w:pPr>
      <w:r w:rsidRPr="006F289C">
        <w:rPr>
          <w:rFonts w:ascii="Bookman Old Style" w:eastAsia="Calibri" w:hAnsi="Bookman Old Style" w:cs="Times New Roman"/>
          <w:bCs w:val="0"/>
          <w:lang w:eastAsia="ar-SA" w:bidi="ar-SA"/>
        </w:rPr>
        <w:t xml:space="preserve">- </w:t>
      </w:r>
      <w:r w:rsidR="000C50B8" w:rsidRPr="006F289C">
        <w:rPr>
          <w:rFonts w:ascii="Bookman Old Style" w:eastAsia="Calibri" w:hAnsi="Bookman Old Style" w:cs="Times New Roman"/>
          <w:b w:val="0"/>
          <w:lang w:eastAsia="ar-SA" w:bidi="ar-SA"/>
        </w:rPr>
        <w:t>ELENCO RISCHI POTENZIALI (previsti nel P.A.N.)</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9311BA">
      <w:pPr>
        <w:pStyle w:val="Paragrafoelenco"/>
        <w:numPr>
          <w:ilvl w:val="0"/>
          <w:numId w:val="3"/>
        </w:numPr>
        <w:tabs>
          <w:tab w:val="left" w:pos="711"/>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FC7F50" w:rsidRPr="006F289C" w:rsidRDefault="000C50B8" w:rsidP="009311BA">
      <w:pPr>
        <w:pStyle w:val="Paragrafoelenco"/>
        <w:numPr>
          <w:ilvl w:val="0"/>
          <w:numId w:val="3"/>
        </w:numPr>
        <w:tabs>
          <w:tab w:val="left" w:pos="659"/>
        </w:tabs>
        <w:spacing w:before="1"/>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nei processi di stabilizzazione finalizzato al reclutamento di candidati particolari;</w:t>
      </w:r>
    </w:p>
    <w:p w:rsidR="00FC7F50" w:rsidRPr="006F289C" w:rsidRDefault="000C50B8" w:rsidP="009311BA">
      <w:pPr>
        <w:pStyle w:val="Paragrafoelenco"/>
        <w:numPr>
          <w:ilvl w:val="0"/>
          <w:numId w:val="3"/>
        </w:numPr>
        <w:tabs>
          <w:tab w:val="left" w:pos="659"/>
        </w:tabs>
        <w:spacing w:before="15"/>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composizione della commissione di concorso finalizzata al re</w:t>
      </w:r>
      <w:bookmarkStart w:id="13" w:name="_GoBack"/>
      <w:bookmarkEnd w:id="13"/>
      <w:r w:rsidRPr="006F289C">
        <w:rPr>
          <w:rFonts w:ascii="Bookman Old Style" w:eastAsia="Calibri" w:hAnsi="Bookman Old Style" w:cs="Times New Roman"/>
          <w:sz w:val="20"/>
          <w:szCs w:val="20"/>
          <w:lang w:eastAsia="ar-SA" w:bidi="ar-SA"/>
        </w:rPr>
        <w:t>clutamento di candidati particolari;</w:t>
      </w:r>
    </w:p>
    <w:p w:rsidR="00FC7F50" w:rsidRPr="006F289C" w:rsidRDefault="000C50B8" w:rsidP="009311BA">
      <w:pPr>
        <w:pStyle w:val="Paragrafoelenco"/>
        <w:numPr>
          <w:ilvl w:val="0"/>
          <w:numId w:val="3"/>
        </w:numPr>
        <w:tabs>
          <w:tab w:val="left" w:pos="692"/>
        </w:tabs>
        <w:spacing w:before="12"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FC7F50" w:rsidRPr="006F289C" w:rsidRDefault="000C50B8" w:rsidP="009311BA">
      <w:pPr>
        <w:pStyle w:val="Paragrafoelenco"/>
        <w:numPr>
          <w:ilvl w:val="0"/>
          <w:numId w:val="3"/>
        </w:numPr>
        <w:tabs>
          <w:tab w:val="left" w:pos="721"/>
        </w:tabs>
        <w:spacing w:before="3"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economiche o di carriera accordate illegittimamente allo scopo di agevolare dipendenti/candidati particolari;</w:t>
      </w:r>
    </w:p>
    <w:p w:rsidR="00FC7F50" w:rsidRPr="006F289C" w:rsidRDefault="000C50B8" w:rsidP="009311BA">
      <w:pPr>
        <w:pStyle w:val="Paragrafoelenco"/>
        <w:numPr>
          <w:ilvl w:val="0"/>
          <w:numId w:val="3"/>
        </w:numPr>
        <w:tabs>
          <w:tab w:val="left" w:pos="709"/>
        </w:tabs>
        <w:spacing w:before="4" w:line="256" w:lineRule="auto"/>
        <w:ind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circa la sussistenza dei presupposti di legge per il conferimento di incarichi professionali allo scopo di agevolare soggetti particolari;</w:t>
      </w:r>
    </w:p>
    <w:p w:rsidR="00FC7F50" w:rsidRPr="006F289C" w:rsidRDefault="000C50B8" w:rsidP="009311BA">
      <w:pPr>
        <w:pStyle w:val="Paragrafoelenco"/>
        <w:numPr>
          <w:ilvl w:val="0"/>
          <w:numId w:val="3"/>
        </w:numPr>
        <w:tabs>
          <w:tab w:val="left" w:pos="695"/>
        </w:tabs>
        <w:spacing w:line="254" w:lineRule="auto"/>
        <w:ind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accordi collusivi tra le imprese partecipanti a una gara volti a manipolarne gli esiti, utilizzando il meccanismo del subappalto come modalità per distribuire i vantaggi dell’accordo a tutti i partecipanti allo stesso;</w:t>
      </w:r>
    </w:p>
    <w:p w:rsidR="00FC7F50" w:rsidRPr="006F289C" w:rsidRDefault="000C50B8" w:rsidP="009311BA">
      <w:pPr>
        <w:pStyle w:val="Paragrafoelenco"/>
        <w:numPr>
          <w:ilvl w:val="0"/>
          <w:numId w:val="3"/>
        </w:numPr>
        <w:tabs>
          <w:tab w:val="left" w:pos="675"/>
        </w:tabs>
        <w:spacing w:line="254" w:lineRule="auto"/>
        <w:ind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dei requisiti di accesso alla gara e, in particolare, dei requisiti tecnico-economici dei concorrenti al fine di favorire un’impresa (es.: clausole dei bandi che stabiliscono requisiti di qualificazione);</w:t>
      </w:r>
    </w:p>
    <w:p w:rsidR="00FC7F50" w:rsidRPr="006F289C" w:rsidRDefault="000C50B8" w:rsidP="009311BA">
      <w:pPr>
        <w:pStyle w:val="Paragrafoelenco"/>
        <w:numPr>
          <w:ilvl w:val="0"/>
          <w:numId w:val="3"/>
        </w:numPr>
        <w:tabs>
          <w:tab w:val="left" w:pos="659"/>
        </w:tabs>
        <w:spacing w:line="230" w:lineRule="exact"/>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del criterio dell’offerta economicamente più vantaggiosa, finalizzato a favorire un’impresa;</w:t>
      </w:r>
    </w:p>
    <w:p w:rsidR="00FC7F50" w:rsidRPr="006F289C" w:rsidRDefault="000C50B8" w:rsidP="009311BA">
      <w:pPr>
        <w:pStyle w:val="Paragrafoelenco"/>
        <w:numPr>
          <w:ilvl w:val="0"/>
          <w:numId w:val="3"/>
        </w:numPr>
        <w:tabs>
          <w:tab w:val="left" w:pos="786"/>
        </w:tabs>
        <w:spacing w:before="13" w:line="254" w:lineRule="auto"/>
        <w:ind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della procedura negoziata e abuso dell’affidamento diretto al difuori dei casi previsti dalla legge al fine di favorire un’impresa;</w:t>
      </w:r>
    </w:p>
    <w:p w:rsidR="00FC7F50" w:rsidRPr="006F289C" w:rsidRDefault="000C50B8" w:rsidP="009311BA">
      <w:pPr>
        <w:pStyle w:val="Paragrafoelenco"/>
        <w:numPr>
          <w:ilvl w:val="0"/>
          <w:numId w:val="3"/>
        </w:numPr>
        <w:tabs>
          <w:tab w:val="left" w:pos="788"/>
        </w:tabs>
        <w:spacing w:before="2"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di varianti in corso di esecuzione del contratto per consentire all’appaltatore di recuperare lo sconto effettuato in sede di gara o di conseguire extra guadagni;</w:t>
      </w:r>
    </w:p>
    <w:p w:rsidR="00FC7F50" w:rsidRPr="006F289C" w:rsidRDefault="000C50B8" w:rsidP="009311BA">
      <w:pPr>
        <w:pStyle w:val="Paragrafoelenco"/>
        <w:numPr>
          <w:ilvl w:val="0"/>
          <w:numId w:val="3"/>
        </w:numPr>
        <w:tabs>
          <w:tab w:val="left" w:pos="786"/>
        </w:tabs>
        <w:spacing w:before="4"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del provvedimento di revoca del bando al fine di bloccare una gara il cui risultato si sia rivelato diverso da quello atteso o di concedere un indennizzo all’aggiudicatario;</w:t>
      </w:r>
    </w:p>
    <w:p w:rsidR="00FC7F50" w:rsidRPr="006F289C" w:rsidRDefault="000C50B8" w:rsidP="009311BA">
      <w:pPr>
        <w:pStyle w:val="Paragrafoelenco"/>
        <w:numPr>
          <w:ilvl w:val="0"/>
          <w:numId w:val="3"/>
        </w:numPr>
        <w:tabs>
          <w:tab w:val="left" w:pos="848"/>
        </w:tabs>
        <w:spacing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elusione delle regole di affidamento degli appalti, mediante l’improprio utilizzo del modello procedurale dell’affidamento delle concessioni al fine di agevolare un particolare soggetto;</w:t>
      </w:r>
    </w:p>
    <w:p w:rsidR="00FC7F50" w:rsidRPr="006F289C" w:rsidRDefault="000C50B8" w:rsidP="009311BA">
      <w:pPr>
        <w:pStyle w:val="Paragrafoelenco"/>
        <w:numPr>
          <w:ilvl w:val="0"/>
          <w:numId w:val="3"/>
        </w:numPr>
        <w:tabs>
          <w:tab w:val="left" w:pos="781"/>
        </w:tabs>
        <w:spacing w:before="2" w:line="256"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di provvedimenti aventi ad oggetto condizioni di accesso a servizi pubblici al fine di agevolare particolari soggetti (es. inserimento in cima ad una lista di attesa);</w:t>
      </w:r>
    </w:p>
    <w:p w:rsidR="00FC7F50" w:rsidRPr="006F289C" w:rsidRDefault="000C50B8" w:rsidP="009311BA">
      <w:pPr>
        <w:pStyle w:val="Paragrafoelenco"/>
        <w:numPr>
          <w:ilvl w:val="0"/>
          <w:numId w:val="3"/>
        </w:numPr>
        <w:tabs>
          <w:tab w:val="left" w:pos="769"/>
        </w:tabs>
        <w:spacing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 rilascio di autorizzazioni in ambiti in cui il pubblico ufficio ha funzioni esclusive o preminenti di controllo al fine di agevolare determinati soggetti(es. controlli finalizzati all’accertamento del possesso di requisiti per apertura di esercizi commerciali);</w:t>
      </w:r>
    </w:p>
    <w:p w:rsidR="00FC7F50" w:rsidRPr="006F289C" w:rsidRDefault="000C50B8" w:rsidP="009311BA">
      <w:pPr>
        <w:pStyle w:val="Paragrafoelenco"/>
        <w:numPr>
          <w:ilvl w:val="0"/>
          <w:numId w:val="3"/>
        </w:numPr>
        <w:tabs>
          <w:tab w:val="left" w:pos="788"/>
        </w:tabs>
        <w:spacing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di indennità di disoccupazione a cittadini non in possesso dei requisiti di legge al fine di agevolare determinati soggetti;</w:t>
      </w:r>
    </w:p>
    <w:p w:rsidR="00FC7F50" w:rsidRPr="006F289C" w:rsidRDefault="000C50B8" w:rsidP="009311BA">
      <w:pPr>
        <w:pStyle w:val="Paragrafoelenco"/>
        <w:numPr>
          <w:ilvl w:val="0"/>
          <w:numId w:val="3"/>
        </w:numPr>
        <w:tabs>
          <w:tab w:val="left" w:pos="759"/>
        </w:tabs>
        <w:spacing w:before="2"/>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dell’esenzione dal pagamento di ticket sanitari al fine di agevolare determinati soggetti;</w:t>
      </w:r>
    </w:p>
    <w:p w:rsidR="00FC7F50" w:rsidRPr="006F289C" w:rsidRDefault="000C50B8" w:rsidP="009311BA">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 falsa documentazione per agevolare taluni soggetti nell’accesso a fondi comunitari;</w:t>
      </w:r>
    </w:p>
    <w:p w:rsidR="00FC7F50" w:rsidRPr="006F289C" w:rsidRDefault="000C50B8" w:rsidP="009311BA">
      <w:pPr>
        <w:pStyle w:val="Paragrafoelenco"/>
        <w:numPr>
          <w:ilvl w:val="0"/>
          <w:numId w:val="3"/>
        </w:numPr>
        <w:tabs>
          <w:tab w:val="left" w:pos="759"/>
        </w:tabs>
        <w:spacing w:before="13"/>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di concessioni edilizie con pagamento di contributi inferiori al dovuto al fine di agevolare determinati soggetti;</w:t>
      </w:r>
    </w:p>
    <w:p w:rsidR="00FC7F50" w:rsidRPr="006F289C" w:rsidRDefault="000C50B8">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Disomogeneità nella valutazione;</w:t>
      </w:r>
    </w:p>
    <w:p w:rsidR="00FC7F50" w:rsidRPr="006F289C" w:rsidRDefault="000C50B8">
      <w:pPr>
        <w:pStyle w:val="Paragrafoelenco"/>
        <w:numPr>
          <w:ilvl w:val="0"/>
          <w:numId w:val="3"/>
        </w:numPr>
        <w:tabs>
          <w:tab w:val="left" w:pos="759"/>
        </w:tabs>
        <w:spacing w:before="14"/>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Scarsa trasparenza;</w:t>
      </w:r>
    </w:p>
    <w:p w:rsidR="00FC7F50" w:rsidRPr="006F289C" w:rsidRDefault="000C50B8">
      <w:pPr>
        <w:pStyle w:val="Paragrafoelenco"/>
        <w:numPr>
          <w:ilvl w:val="0"/>
          <w:numId w:val="3"/>
        </w:numPr>
        <w:tabs>
          <w:tab w:val="left" w:pos="759"/>
        </w:tabs>
        <w:spacing w:before="15" w:line="252" w:lineRule="auto"/>
        <w:ind w:right="515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Scarso controllo del possesso dei requisiti dichiarati dai richiedenti; 23.Scarso o mancato controllo;</w:t>
      </w:r>
    </w:p>
    <w:p w:rsidR="00FC7F50" w:rsidRPr="006F289C" w:rsidRDefault="000C50B8">
      <w:pPr>
        <w:pStyle w:val="Paragrafoelenco"/>
        <w:numPr>
          <w:ilvl w:val="0"/>
          <w:numId w:val="2"/>
        </w:numPr>
        <w:tabs>
          <w:tab w:val="left" w:pos="715"/>
        </w:tabs>
        <w:spacing w:before="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 nella gestione;</w:t>
      </w:r>
    </w:p>
    <w:p w:rsidR="00FC7F50" w:rsidRPr="006F289C" w:rsidRDefault="000C50B8">
      <w:pPr>
        <w:pStyle w:val="Paragrafoelenco"/>
        <w:numPr>
          <w:ilvl w:val="0"/>
          <w:numId w:val="2"/>
        </w:numPr>
        <w:tabs>
          <w:tab w:val="left" w:pos="715"/>
        </w:tabs>
        <w:spacing w:before="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del provvedimento</w:t>
      </w:r>
    </w:p>
    <w:p w:rsidR="00FC7F50" w:rsidRPr="006F289C" w:rsidRDefault="00FC7F50">
      <w:pPr>
        <w:jc w:val="both"/>
        <w:rPr>
          <w:rFonts w:ascii="Bookman Old Style" w:eastAsia="Calibri" w:hAnsi="Bookman Old Style" w:cs="Times New Roman"/>
          <w:sz w:val="20"/>
          <w:szCs w:val="20"/>
          <w:lang w:eastAsia="ar-SA" w:bidi="ar-SA"/>
        </w:rPr>
        <w:sectPr w:rsidR="00FC7F50" w:rsidRPr="006F289C">
          <w:pgSz w:w="11900" w:h="16850"/>
          <w:pgMar w:top="760" w:right="0" w:bottom="280" w:left="540" w:header="720" w:footer="720" w:gutter="0"/>
          <w:cols w:space="720"/>
        </w:sectPr>
      </w:pPr>
    </w:p>
    <w:p w:rsidR="00FC7F50" w:rsidRPr="006F289C" w:rsidRDefault="000C50B8" w:rsidP="002E62F2">
      <w:pPr>
        <w:spacing w:before="1"/>
        <w:ind w:left="709"/>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lastRenderedPageBreak/>
        <w:t>QUADRO SINOTTICO DELLE INCONFERIBILITÀ ED INCOMPATIBILITÀ</w:t>
      </w:r>
    </w:p>
    <w:p w:rsidR="00FC7F50" w:rsidRPr="006F289C" w:rsidRDefault="000C50B8" w:rsidP="002E62F2">
      <w:pPr>
        <w:spacing w:before="12" w:line="256" w:lineRule="auto"/>
        <w:ind w:left="660" w:right="1178"/>
        <w:jc w:val="both"/>
        <w:rPr>
          <w:rFonts w:ascii="Bookman Old Style" w:eastAsia="Calibri" w:hAnsi="Bookman Old Style" w:cs="Times New Roman"/>
          <w:sz w:val="20"/>
          <w:szCs w:val="20"/>
          <w:lang w:eastAsia="ar-SA" w:bidi="ar-SA"/>
        </w:rPr>
      </w:pP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08/04/2013, n. 39. Disposizioni in materia di </w:t>
      </w:r>
      <w:proofErr w:type="spellStart"/>
      <w:r w:rsidRPr="006F289C">
        <w:rPr>
          <w:rFonts w:ascii="Bookman Old Style" w:eastAsia="Calibri" w:hAnsi="Bookman Old Style" w:cs="Times New Roman"/>
          <w:sz w:val="20"/>
          <w:szCs w:val="20"/>
          <w:lang w:eastAsia="ar-SA" w:bidi="ar-SA"/>
        </w:rPr>
        <w:t>inconferibilità</w:t>
      </w:r>
      <w:proofErr w:type="spellEnd"/>
      <w:r w:rsidRPr="006F289C">
        <w:rPr>
          <w:rFonts w:ascii="Bookman Old Style" w:eastAsia="Calibri" w:hAnsi="Bookman Old Style" w:cs="Times New Roman"/>
          <w:sz w:val="20"/>
          <w:szCs w:val="20"/>
          <w:lang w:eastAsia="ar-SA" w:bidi="ar-SA"/>
        </w:rPr>
        <w:t xml:space="preserve"> e incompatibilità di incarichi presso le pubbliche amministrazioni e presso gli enti privati in controllo pubblico, a norma dell'articolo 1, commi 49 e 50, della legge 6 novembre 2012, n. 190.</w:t>
      </w:r>
    </w:p>
    <w:p w:rsidR="00FC7F50" w:rsidRPr="006F289C" w:rsidRDefault="00FC7F50" w:rsidP="002E62F2">
      <w:pPr>
        <w:pStyle w:val="Corpotesto"/>
        <w:spacing w:before="2"/>
        <w:jc w:val="both"/>
        <w:rPr>
          <w:rFonts w:ascii="Bookman Old Style" w:eastAsia="Calibri" w:hAnsi="Bookman Old Style" w:cs="Times New Roman"/>
          <w:lang w:eastAsia="ar-SA" w:bidi="ar-SA"/>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693"/>
        <w:gridCol w:w="3690"/>
        <w:gridCol w:w="142"/>
        <w:gridCol w:w="970"/>
        <w:gridCol w:w="14"/>
      </w:tblGrid>
      <w:tr w:rsidR="00FC7F50" w:rsidRPr="006F289C" w:rsidTr="0037366C">
        <w:trPr>
          <w:trHeight w:val="222"/>
        </w:trPr>
        <w:tc>
          <w:tcPr>
            <w:tcW w:w="1385" w:type="dxa"/>
          </w:tcPr>
          <w:p w:rsidR="00FC7F50" w:rsidRPr="006F289C" w:rsidRDefault="000C50B8">
            <w:pPr>
              <w:pStyle w:val="TableParagraph"/>
              <w:spacing w:before="1" w:line="199" w:lineRule="exact"/>
              <w:ind w:left="14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1" w:line="199" w:lineRule="exact"/>
              <w:ind w:left="11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INCONFERIBILITÀ</w:t>
            </w:r>
          </w:p>
        </w:tc>
        <w:tc>
          <w:tcPr>
            <w:tcW w:w="3832" w:type="dxa"/>
            <w:gridSpan w:val="2"/>
          </w:tcPr>
          <w:p w:rsidR="00FC7F50" w:rsidRPr="006F289C" w:rsidRDefault="000C50B8">
            <w:pPr>
              <w:pStyle w:val="TableParagraph"/>
              <w:spacing w:before="1" w:line="199" w:lineRule="exact"/>
              <w:ind w:left="83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NON CONFERIBILI</w:t>
            </w:r>
          </w:p>
        </w:tc>
        <w:tc>
          <w:tcPr>
            <w:tcW w:w="972" w:type="dxa"/>
            <w:gridSpan w:val="2"/>
          </w:tcPr>
          <w:p w:rsidR="00FC7F50" w:rsidRPr="006F289C" w:rsidRDefault="000C50B8">
            <w:pPr>
              <w:pStyle w:val="TableParagraph"/>
              <w:spacing w:before="1" w:line="199" w:lineRule="exact"/>
              <w:ind w:left="1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bottom w:val="nil"/>
            </w:tcBorders>
          </w:tcPr>
          <w:p w:rsidR="00FC7F50" w:rsidRPr="006F289C" w:rsidRDefault="000C50B8">
            <w:pPr>
              <w:pStyle w:val="TableParagraph"/>
              <w:tabs>
                <w:tab w:val="left" w:pos="555"/>
                <w:tab w:val="left" w:pos="1452"/>
                <w:tab w:val="left" w:pos="2793"/>
                <w:tab w:val="left" w:pos="3213"/>
              </w:tabs>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nell’Amministrazione;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interni e esterni,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877"/>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before="92"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condannati, anche con sentenza non passata in giudicato, per uno dei reati previsti dal capo I del titolo II del libro secondo del codice penale</w:t>
            </w:r>
          </w:p>
        </w:tc>
        <w:tc>
          <w:tcPr>
            <w:tcW w:w="3832" w:type="dxa"/>
            <w:gridSpan w:val="2"/>
            <w:tcBorders>
              <w:top w:val="nil"/>
              <w:bottom w:val="nil"/>
            </w:tcBorders>
          </w:tcPr>
          <w:p w:rsidR="00FC7F50" w:rsidRPr="006F289C" w:rsidRDefault="000C50B8">
            <w:pPr>
              <w:pStyle w:val="TableParagraph"/>
              <w:tabs>
                <w:tab w:val="left" w:pos="1174"/>
                <w:tab w:val="left" w:pos="2347"/>
                <w:tab w:val="left" w:pos="2989"/>
              </w:tabs>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w:t>
            </w:r>
            <w:r w:rsidRPr="006F289C">
              <w:rPr>
                <w:rFonts w:ascii="Bookman Old Style" w:eastAsia="Calibri" w:hAnsi="Bookman Old Style" w:cs="Times New Roman"/>
                <w:sz w:val="20"/>
                <w:szCs w:val="20"/>
                <w:lang w:eastAsia="ar-SA" w:bidi="ar-SA"/>
              </w:rPr>
              <w:tab/>
              <w:t>denominati,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pubbliche</w:t>
            </w:r>
          </w:p>
          <w:p w:rsidR="00FC7F50" w:rsidRPr="006F289C" w:rsidRDefault="000C50B8">
            <w:pPr>
              <w:pStyle w:val="TableParagraph"/>
              <w:spacing w:before="4" w:line="220" w:lineRule="exac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negli enti pubblici e negli enti di diritto privato in controllo pubblico di livello locale;</w:t>
            </w:r>
          </w:p>
        </w:tc>
        <w:tc>
          <w:tcPr>
            <w:tcW w:w="972" w:type="dxa"/>
            <w:gridSpan w:val="2"/>
            <w:tcBorders>
              <w:top w:val="nil"/>
              <w:bottom w:val="nil"/>
            </w:tcBorders>
          </w:tcPr>
          <w:p w:rsidR="00FC7F50" w:rsidRPr="006F289C" w:rsidRDefault="00FC7F50">
            <w:pPr>
              <w:pStyle w:val="TableParagraph"/>
              <w:spacing w:before="4"/>
              <w:rPr>
                <w:rFonts w:ascii="Bookman Old Style" w:eastAsia="Calibri" w:hAnsi="Bookman Old Style" w:cs="Times New Roman"/>
                <w:sz w:val="20"/>
                <w:szCs w:val="20"/>
                <w:lang w:eastAsia="ar-SA" w:bidi="ar-SA"/>
              </w:rPr>
            </w:pPr>
          </w:p>
          <w:p w:rsidR="00FC7F50" w:rsidRPr="006F289C" w:rsidRDefault="000C50B8">
            <w:pPr>
              <w:pStyle w:val="TableParagraph"/>
              <w:tabs>
                <w:tab w:val="left" w:pos="722"/>
              </w:tabs>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3,</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direttore generale, direttore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sanitario e direttore amministrativo nell’Azienda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tcBorders>
          </w:tcPr>
          <w:p w:rsidR="00FC7F50" w:rsidRPr="006F289C" w:rsidRDefault="000C50B8">
            <w:pPr>
              <w:pStyle w:val="TableParagraph"/>
              <w:spacing w:line="17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sanitaria locale di riferimento.</w:t>
            </w: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4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1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w:t>
            </w:r>
          </w:p>
        </w:tc>
        <w:tc>
          <w:tcPr>
            <w:tcW w:w="3832" w:type="dxa"/>
            <w:gridSpan w:val="2"/>
            <w:vMerge w:val="restart"/>
          </w:tcPr>
          <w:p w:rsidR="00FC7F50" w:rsidRPr="006F289C" w:rsidRDefault="000C50B8">
            <w:pPr>
              <w:pStyle w:val="TableParagraph"/>
              <w:spacing w:before="1" w:line="256"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 amministrazioni locali;</w:t>
            </w:r>
          </w:p>
          <w:p w:rsidR="00FC7F50" w:rsidRPr="006F289C" w:rsidRDefault="000C50B8">
            <w:pPr>
              <w:pStyle w:val="TableParagraph"/>
              <w:spacing w:line="256" w:lineRule="auto"/>
              <w:ind w:left="104"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locale;</w:t>
            </w:r>
          </w:p>
          <w:p w:rsidR="00FC7F50" w:rsidRPr="006F289C" w:rsidRDefault="000C50B8">
            <w:pPr>
              <w:pStyle w:val="TableParagraph"/>
              <w:spacing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esterni, comunque denominati, nelle pubbliche amministrazioni, negli enti pubblici che siano relativi allo specifico settore o ufficio dell'amministrazione che esercita i poteri di regolazione e finanziamento</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incarichi e ricoperto cariche in</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649"/>
                <w:tab w:val="left" w:pos="1048"/>
                <w:tab w:val="left" w:pos="1763"/>
                <w:tab w:val="left" w:pos="2547"/>
                <w:tab w:val="left" w:pos="290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diritto</w:t>
            </w:r>
            <w:r w:rsidRPr="006F289C">
              <w:rPr>
                <w:rFonts w:ascii="Bookman Old Style" w:eastAsia="Calibri" w:hAnsi="Bookman Old Style" w:cs="Times New Roman"/>
                <w:sz w:val="20"/>
                <w:szCs w:val="20"/>
                <w:lang w:eastAsia="ar-SA" w:bidi="ar-SA"/>
              </w:rPr>
              <w:tab/>
              <w:t>privato</w:t>
            </w:r>
            <w:r w:rsidRPr="006F289C">
              <w:rPr>
                <w:rFonts w:ascii="Bookman Old Style" w:eastAsia="Calibri" w:hAnsi="Bookman Old Style" w:cs="Times New Roman"/>
                <w:sz w:val="20"/>
                <w:szCs w:val="20"/>
                <w:lang w:eastAsia="ar-SA" w:bidi="ar-SA"/>
              </w:rPr>
              <w:tab/>
              <w:t>o</w:t>
            </w:r>
            <w:r w:rsidRPr="006F289C">
              <w:rPr>
                <w:rFonts w:ascii="Bookman Old Style" w:eastAsia="Calibri" w:hAnsi="Bookman Old Style" w:cs="Times New Roman"/>
                <w:sz w:val="20"/>
                <w:szCs w:val="20"/>
                <w:lang w:eastAsia="ar-SA" w:bidi="ar-SA"/>
              </w:rPr>
              <w:tab/>
              <w:t>finanziati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dall'amministrazione o dall'ente pubblico che</w:t>
            </w:r>
          </w:p>
          <w:p w:rsidR="00FC7F50" w:rsidRPr="006F289C" w:rsidRDefault="000C50B8">
            <w:pPr>
              <w:pStyle w:val="TableParagraph"/>
              <w:spacing w:before="14"/>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p w:rsidR="00FC7F50" w:rsidRPr="006F289C" w:rsidRDefault="000C50B8">
            <w:pPr>
              <w:pStyle w:val="TableParagraph"/>
              <w:spacing w:before="13"/>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 proprio attività professionali,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4,</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 queste sono regolate, finanziate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 retribuite dall'amministrazione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1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1"/>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49"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della regione;</w:t>
            </w:r>
          </w:p>
          <w:p w:rsidR="00FC7F50" w:rsidRPr="006F289C" w:rsidRDefault="000C50B8">
            <w:pPr>
              <w:pStyle w:val="TableParagraph"/>
              <w:spacing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nell'amministrazione regionale;</w:t>
            </w:r>
          </w:p>
          <w:p w:rsidR="00FC7F50" w:rsidRPr="006F289C" w:rsidRDefault="000C50B8">
            <w:pPr>
              <w:pStyle w:val="TableParagraph"/>
              <w:spacing w:line="256" w:lineRule="auto"/>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regionale;</w:t>
            </w:r>
          </w:p>
          <w:p w:rsidR="00FC7F50" w:rsidRPr="006F289C" w:rsidRDefault="000C50B8">
            <w:pPr>
              <w:pStyle w:val="TableParagraph"/>
              <w:spacing w:line="256" w:lineRule="auto"/>
              <w:ind w:left="104" w:right="3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 privato in controllo pubblico di livello regionale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regione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di una provincia o di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w:t>
            </w:r>
          </w:p>
          <w:p w:rsidR="00FC7F50" w:rsidRPr="006F289C" w:rsidRDefault="000C50B8">
            <w:pPr>
              <w:pStyle w:val="TableParagraph"/>
              <w:spacing w:before="1" w:line="220" w:lineRule="atLeast"/>
              <w:ind w:left="105" w:right="9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15.000 abitanti della medesima regione o di una forma associativa tra comuni avente 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1095"/>
                <w:tab w:val="left" w:pos="2227"/>
                <w:tab w:val="left" w:pos="281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w:t>
            </w:r>
            <w:r w:rsidRPr="006F289C">
              <w:rPr>
                <w:rFonts w:ascii="Bookman Old Style" w:eastAsia="Calibri" w:hAnsi="Bookman Old Style" w:cs="Times New Roman"/>
                <w:sz w:val="20"/>
                <w:szCs w:val="20"/>
                <w:lang w:eastAsia="ar-SA" w:bidi="ar-SA"/>
              </w:rPr>
              <w:tab/>
              <w:t>popolazione</w:t>
            </w:r>
            <w:r w:rsidRPr="006F289C">
              <w:rPr>
                <w:rFonts w:ascii="Bookman Old Style" w:eastAsia="Calibri" w:hAnsi="Bookman Old Style" w:cs="Times New Roman"/>
                <w:sz w:val="20"/>
                <w:szCs w:val="20"/>
                <w:lang w:eastAsia="ar-SA" w:bidi="ar-SA"/>
              </w:rPr>
              <w:tab/>
              <w:t>della</w:t>
            </w:r>
            <w:r w:rsidRPr="006F289C">
              <w:rPr>
                <w:rFonts w:ascii="Bookman Old Style" w:eastAsia="Calibri" w:hAnsi="Bookman Old Style" w:cs="Times New Roman"/>
                <w:sz w:val="20"/>
                <w:szCs w:val="20"/>
                <w:lang w:eastAsia="ar-SA" w:bidi="ar-SA"/>
              </w:rPr>
              <w:tab/>
              <w:t>medesima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un ente di diritto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della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7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 ovvero da parte di uno degli enti locali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provincia, del</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una provincia, di un comune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o della forma associativa tra comuni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popolazione superiore ai 15.000 abitanti o di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che 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forma associativa tra comuni avente la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abbiano fatto parte della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giunta o del consiglio di una provincia, di un</w:t>
            </w:r>
          </w:p>
        </w:tc>
        <w:tc>
          <w:tcPr>
            <w:tcW w:w="3832" w:type="dxa"/>
            <w:gridSpan w:val="2"/>
            <w:tcBorders>
              <w:top w:val="nil"/>
              <w:bottom w:val="nil"/>
            </w:tcBorders>
          </w:tcPr>
          <w:p w:rsidR="00FC7F50" w:rsidRPr="006F289C" w:rsidRDefault="000C50B8">
            <w:pPr>
              <w:pStyle w:val="TableParagraph"/>
              <w:tabs>
                <w:tab w:val="left" w:pos="500"/>
                <w:tab w:val="left" w:pos="1344"/>
                <w:tab w:val="left" w:pos="2363"/>
                <w:tab w:val="left" w:pos="2949"/>
              </w:tabs>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dirigenziali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medesime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con popolazione superiore ai 15.000</w:t>
            </w:r>
          </w:p>
          <w:p w:rsidR="00FC7F50" w:rsidRPr="006F289C" w:rsidRDefault="000C50B8">
            <w:pPr>
              <w:pStyle w:val="TableParagraph"/>
              <w:spacing w:line="220" w:lineRule="atLeast"/>
              <w:ind w:left="105" w:right="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abitanti o di una forma associativa tra comuni avente la medesima popolazione, nella stessa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cui alla lettera a);</w:t>
            </w:r>
          </w:p>
          <w:p w:rsidR="00FC7F50" w:rsidRPr="006F289C" w:rsidRDefault="000C50B8">
            <w:pPr>
              <w:pStyle w:val="TableParagraph"/>
              <w:spacing w:line="220" w:lineRule="atLeast"/>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provinciale o comunale;</w:t>
            </w: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891"/>
                <w:tab w:val="left" w:pos="2652"/>
                <w:tab w:val="left" w:pos="3312"/>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r w:rsidRPr="006F289C">
              <w:rPr>
                <w:rFonts w:ascii="Bookman Old Style" w:eastAsia="Calibri" w:hAnsi="Bookman Old Style" w:cs="Times New Roman"/>
                <w:sz w:val="20"/>
                <w:szCs w:val="20"/>
                <w:lang w:eastAsia="ar-SA" w:bidi="ar-SA"/>
              </w:rPr>
              <w:tab/>
              <w:t>dell'amministrazione</w:t>
            </w:r>
            <w:r w:rsidRPr="006F289C">
              <w:rPr>
                <w:rFonts w:ascii="Bookman Old Style" w:eastAsia="Calibri" w:hAnsi="Bookman Old Style" w:cs="Times New Roman"/>
                <w:sz w:val="20"/>
                <w:szCs w:val="20"/>
                <w:lang w:eastAsia="ar-SA" w:bidi="ar-SA"/>
              </w:rPr>
              <w:tab/>
              <w:t>locale</w:t>
            </w:r>
            <w:r w:rsidRPr="006F289C">
              <w:rPr>
                <w:rFonts w:ascii="Bookman Old Style" w:eastAsia="Calibri" w:hAnsi="Bookman Old Style" w:cs="Times New Roman"/>
                <w:sz w:val="20"/>
                <w:szCs w:val="20"/>
                <w:lang w:eastAsia="ar-SA" w:bidi="ar-SA"/>
              </w:rPr>
              <w:tab/>
              <w:t>che</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 una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 di un comune con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enti di diritto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superiore a 15.000 abitanti o di una forma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associativa tra comuni avente la medesima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province, comuni e loro forme associative della</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stessa regione</w:t>
            </w:r>
          </w:p>
        </w:tc>
        <w:tc>
          <w:tcPr>
            <w:tcW w:w="383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198"/>
        </w:trPr>
        <w:tc>
          <w:tcPr>
            <w:tcW w:w="1385" w:type="dxa"/>
          </w:tcPr>
          <w:p w:rsidR="00FC7F50" w:rsidRPr="006F289C" w:rsidRDefault="000C50B8">
            <w:pPr>
              <w:pStyle w:val="TableParagraph"/>
              <w:spacing w:before="3" w:line="173" w:lineRule="exact"/>
              <w:ind w:left="20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3" w:line="173" w:lineRule="exact"/>
              <w:ind w:left="1175" w:right="1171"/>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INCOMPATIBILITÀ</w:t>
            </w:r>
          </w:p>
        </w:tc>
        <w:tc>
          <w:tcPr>
            <w:tcW w:w="3690" w:type="dxa"/>
          </w:tcPr>
          <w:p w:rsidR="00FC7F50" w:rsidRPr="006F289C" w:rsidRDefault="000C50B8">
            <w:pPr>
              <w:pStyle w:val="TableParagraph"/>
              <w:spacing w:before="3" w:line="173" w:lineRule="exact"/>
              <w:ind w:left="96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INCOMPATIBILI</w:t>
            </w:r>
          </w:p>
        </w:tc>
        <w:tc>
          <w:tcPr>
            <w:tcW w:w="1114" w:type="dxa"/>
            <w:gridSpan w:val="3"/>
          </w:tcPr>
          <w:p w:rsidR="00FC7F50" w:rsidRPr="006F289C" w:rsidRDefault="000C50B8">
            <w:pPr>
              <w:pStyle w:val="TableParagraph"/>
              <w:spacing w:before="3" w:line="173" w:lineRule="exact"/>
              <w:ind w:left="2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1380"/>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che comportano poteri di vigilanza o controllo sulle attività svolte dagli enti di diritto privato regolati o finanziati dall'amministrazione che conferisce</w:t>
            </w:r>
          </w:p>
          <w:p w:rsidR="00FC7F50" w:rsidRPr="006F289C" w:rsidRDefault="000C50B8">
            <w:pPr>
              <w:pStyle w:val="TableParagraph"/>
              <w:spacing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l'incarico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3"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di incarichi e cariche in enti di diritto privato regolati o finanziati dall'amministrazione o ente pubblico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2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incarichi di amministratore negli enti pubblici</w:t>
            </w:r>
          </w:p>
          <w:p w:rsidR="00FC7F50" w:rsidRPr="006F289C" w:rsidRDefault="000C50B8">
            <w:pPr>
              <w:pStyle w:val="TableParagraph"/>
              <w:spacing w:line="18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e amministratore delegato negli enti di</w:t>
            </w:r>
          </w:p>
          <w:p w:rsidR="00FC7F50" w:rsidRPr="006F289C" w:rsidRDefault="000C50B8">
            <w:pPr>
              <w:pStyle w:val="TableParagraph"/>
              <w:spacing w:before="13"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diritto privato in controllo pubblico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4"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svolgimento in proprio di un'attività professionale, se questa è regolata, finanziata o comunque retribuita dall'amministrazione o ente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tabs>
                <w:tab w:val="left" w:pos="925"/>
                <w:tab w:val="left" w:pos="2138"/>
                <w:tab w:val="left" w:pos="2536"/>
                <w:tab w:val="left" w:pos="3255"/>
              </w:tabs>
              <w:spacing w:before="1" w:line="256"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w:t>
            </w:r>
          </w:p>
          <w:p w:rsidR="00FC7F50" w:rsidRPr="006F289C" w:rsidRDefault="000C50B8">
            <w:pPr>
              <w:pStyle w:val="TableParagraph"/>
              <w:spacing w:line="254" w:lineRule="auto"/>
              <w:ind w:left="105" w:right="28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statali, regionali locali</w:t>
            </w:r>
          </w:p>
          <w:p w:rsidR="00FC7F50" w:rsidRPr="006F289C" w:rsidRDefault="000C50B8">
            <w:pPr>
              <w:pStyle w:val="TableParagraph"/>
              <w:spacing w:line="256" w:lineRule="auto"/>
              <w:ind w:left="105"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nazionale,</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regionale</w:t>
            </w:r>
          </w:p>
          <w:p w:rsidR="00FC7F50" w:rsidRPr="006F289C" w:rsidRDefault="000C50B8">
            <w:pPr>
              <w:pStyle w:val="TableParagraph"/>
              <w:spacing w:before="9" w:line="175"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90"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before="1" w:line="254" w:lineRule="auto"/>
              <w:ind w:left="104" w:right="123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del Consiglio dei ministri Ministro,</w:t>
            </w:r>
          </w:p>
          <w:p w:rsidR="00FC7F50" w:rsidRPr="006F289C" w:rsidRDefault="000C50B8">
            <w:pPr>
              <w:pStyle w:val="TableParagraph"/>
              <w:spacing w:before="1"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line="254" w:lineRule="auto"/>
              <w:ind w:left="104" w:right="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 all'articolo 1114 della legge 23 agosto 1988, n. 400 parlamentare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972"/>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925"/>
                <w:tab w:val="left" w:pos="2136"/>
                <w:tab w:val="left" w:pos="2534"/>
                <w:tab w:val="left" w:pos="3254"/>
              </w:tabs>
              <w:spacing w:line="254" w:lineRule="auto"/>
              <w:ind w:left="105" w:righ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 regionali</w:t>
            </w:r>
          </w:p>
          <w:p w:rsidR="00FC7F50" w:rsidRPr="006F289C" w:rsidRDefault="000C50B8">
            <w:pPr>
              <w:pStyle w:val="TableParagraph"/>
              <w:spacing w:before="1" w:line="254" w:lineRule="auto"/>
              <w:ind w:left="105" w:right="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incarichi di amministratore di ente </w:t>
            </w:r>
            <w:r w:rsidRPr="006F289C">
              <w:rPr>
                <w:rFonts w:ascii="Bookman Old Style" w:eastAsia="Calibri" w:hAnsi="Bookman Old Style" w:cs="Times New Roman"/>
                <w:sz w:val="20"/>
                <w:szCs w:val="20"/>
                <w:lang w:eastAsia="ar-SA" w:bidi="ar-SA"/>
              </w:rPr>
              <w:lastRenderedPageBreak/>
              <w:t>pubblico di livello regionale</w:t>
            </w:r>
          </w:p>
        </w:tc>
        <w:tc>
          <w:tcPr>
            <w:tcW w:w="3690" w:type="dxa"/>
          </w:tcPr>
          <w:p w:rsidR="00FC7F50" w:rsidRPr="006F289C" w:rsidRDefault="000C50B8">
            <w:pPr>
              <w:pStyle w:val="TableParagraph"/>
              <w:spacing w:before="1" w:line="254"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lastRenderedPageBreak/>
              <w:t xml:space="preserve">con la carica di componente della giunta o del consiglio della regione che ha conferito l'incarico; con la carica di componente della giunta o del consiglio di una provincia, di un comune con popolazione superiore ai 15.000 abitanti o di una forma associativa tra comuni avente la </w:t>
            </w:r>
            <w:r w:rsidRPr="006F289C">
              <w:rPr>
                <w:rFonts w:ascii="Bookman Old Style" w:eastAsia="Calibri" w:hAnsi="Bookman Old Style" w:cs="Times New Roman"/>
                <w:sz w:val="20"/>
                <w:szCs w:val="20"/>
                <w:lang w:eastAsia="ar-SA" w:bidi="ar-SA"/>
              </w:rPr>
              <w:lastRenderedPageBreak/>
              <w:t>medesima popolazione della medesima regione;</w:t>
            </w:r>
          </w:p>
          <w:p w:rsidR="00FC7F50" w:rsidRPr="006F289C" w:rsidRDefault="000C50B8">
            <w:pPr>
              <w:pStyle w:val="TableParagraph"/>
              <w:spacing w:before="2" w:line="254" w:lineRule="auto"/>
              <w:ind w:left="104"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 di un ente di diritto privato in controllo pubblico da</w:t>
            </w:r>
          </w:p>
          <w:p w:rsidR="00FC7F50" w:rsidRPr="006F289C" w:rsidRDefault="000C50B8">
            <w:pPr>
              <w:pStyle w:val="TableParagraph"/>
              <w:spacing w:line="174"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 della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3155"/>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before="1" w:line="256" w:lineRule="auto"/>
              <w:ind w:left="105"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amministrativi di vertice nelle amministrazioni di una provincia,</w:t>
            </w:r>
          </w:p>
          <w:p w:rsidR="00FC7F50" w:rsidRPr="006F289C" w:rsidRDefault="000C50B8">
            <w:pPr>
              <w:pStyle w:val="TableParagraph"/>
              <w:spacing w:line="254" w:lineRule="auto"/>
              <w:ind w:left="105"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 15.000 abitanti una forma associativa tra comuni avente la medesima popolazione</w:t>
            </w: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provinciale comunale</w:t>
            </w:r>
          </w:p>
        </w:tc>
        <w:tc>
          <w:tcPr>
            <w:tcW w:w="3690" w:type="dxa"/>
          </w:tcPr>
          <w:p w:rsidR="00FC7F50" w:rsidRPr="006F289C" w:rsidRDefault="000C50B8">
            <w:pPr>
              <w:pStyle w:val="TableParagraph"/>
              <w:spacing w:before="1" w:line="254" w:lineRule="auto"/>
              <w:ind w:left="104" w:right="8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provincia, del comune o della forma associativa tra comuni che ha conferito l'incarico;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3"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con la carica di componente di organi di indirizzo negli enti di diritto privato in controllo pubblico da parte della regione, </w:t>
            </w:r>
            <w:proofErr w:type="spellStart"/>
            <w:r w:rsidRPr="006F289C">
              <w:rPr>
                <w:rFonts w:ascii="Bookman Old Style" w:eastAsia="Calibri" w:hAnsi="Bookman Old Style" w:cs="Times New Roman"/>
                <w:sz w:val="20"/>
                <w:szCs w:val="20"/>
                <w:lang w:eastAsia="ar-SA" w:bidi="ar-SA"/>
              </w:rPr>
              <w:t>nonchè</w:t>
            </w:r>
            <w:proofErr w:type="spellEnd"/>
            <w:r w:rsidRPr="006F289C">
              <w:rPr>
                <w:rFonts w:ascii="Bookman Old Style" w:eastAsia="Calibri" w:hAnsi="Bookman Old Style" w:cs="Times New Roman"/>
                <w:sz w:val="20"/>
                <w:szCs w:val="20"/>
                <w:lang w:eastAsia="ar-SA" w:bidi="ar-SA"/>
              </w:rPr>
              <w:t xml:space="preserve"> di province, comuni con popolazione superiore ai 15.000 abitanti o di forme associative tra comuni aventi la medesima</w:t>
            </w:r>
          </w:p>
          <w:p w:rsidR="00FC7F50" w:rsidRPr="006F289C" w:rsidRDefault="000C50B8">
            <w:pPr>
              <w:pStyle w:val="TableParagraph"/>
              <w:spacing w:before="2"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abitanti della stessa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6"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line="182"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4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della carica di componente dell'organo di indirizzo nella stessa amministrazione</w:t>
            </w:r>
          </w:p>
          <w:p w:rsidR="00FC7F50" w:rsidRPr="006F289C" w:rsidRDefault="000C50B8">
            <w:pPr>
              <w:pStyle w:val="TableParagraph"/>
              <w:spacing w:before="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nello stesso ente pubblico che ha conferito l'incarico, assunzione mantenimento, nel corso dell'incarico, della carica di presidente amministratore delegato nello stesso ente di diritto privato in controllo</w:t>
            </w:r>
          </w:p>
          <w:p w:rsidR="00FC7F50" w:rsidRPr="006F289C" w:rsidRDefault="000C50B8">
            <w:pPr>
              <w:pStyle w:val="TableParagraph"/>
              <w:spacing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pubblico che ha conferito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799"/>
              </w:tabs>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line="254" w:lineRule="auto"/>
              <w:ind w:left="105" w:right="13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before="1"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line="254" w:lineRule="auto"/>
              <w:ind w:left="104" w:right="3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 nel corso dell'incarico, della carica di Presidente del Consiglio dei ministri,</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Ministro,</w:t>
            </w:r>
          </w:p>
          <w:p w:rsidR="00FC7F50" w:rsidRPr="006F289C" w:rsidRDefault="000C50B8">
            <w:pPr>
              <w:pStyle w:val="TableParagraph"/>
              <w:spacing w:before="10"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before="1"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trPr>
          <w:gridAfter w:val="1"/>
          <w:wAfter w:w="14" w:type="dxa"/>
          <w:trHeight w:val="782"/>
        </w:trPr>
        <w:tc>
          <w:tcPr>
            <w:tcW w:w="1383" w:type="dxa"/>
          </w:tcPr>
          <w:p w:rsidR="00FC7F50" w:rsidRPr="006F289C" w:rsidRDefault="007A5A37">
            <w:pPr>
              <w:pStyle w:val="TableParagraph"/>
              <w:rPr>
                <w:rFonts w:ascii="Bookman Old Style" w:eastAsia="Calibri" w:hAnsi="Bookman Old Style" w:cs="Times New Roman"/>
                <w:sz w:val="20"/>
                <w:szCs w:val="20"/>
                <w:lang w:eastAsia="ar-SA" w:bidi="ar-SA"/>
              </w:rPr>
            </w:pPr>
            <w:r>
              <w:rPr>
                <w:rFonts w:ascii="Bookman Old Style" w:eastAsia="Calibri" w:hAnsi="Bookman Old Style" w:cs="Times New Roman"/>
                <w:noProof/>
                <w:sz w:val="20"/>
                <w:szCs w:val="20"/>
                <w:lang w:bidi="ar-SA"/>
              </w:rPr>
              <w:pict>
                <v:line id="Line 3" o:spid="_x0000_s1027" style="position:absolute;z-index: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05pt,13.15pt" to="19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" strokeweight=".6pt">
                  <w10:wrap type="topAndBottom" anchorx="page"/>
                </v:line>
              </w:pict>
            </w:r>
          </w:p>
        </w:tc>
        <w:tc>
          <w:tcPr>
            <w:tcW w:w="3688" w:type="dxa"/>
          </w:tcPr>
          <w:p w:rsidR="00FC7F50" w:rsidRPr="006F289C" w:rsidRDefault="000C50B8" w:rsidP="0037366C">
            <w:pPr>
              <w:pStyle w:val="TableParagraph"/>
              <w:spacing w:before="1" w:line="254" w:lineRule="auto"/>
              <w:ind w:left="105" w:right="28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nazionale, regionale</w:t>
            </w:r>
          </w:p>
          <w:p w:rsidR="00FC7F50" w:rsidRPr="006F289C" w:rsidRDefault="000C50B8" w:rsidP="0037366C">
            <w:pPr>
              <w:pStyle w:val="TableParagraph"/>
              <w:spacing w:before="1"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85" w:type="dxa"/>
          </w:tcPr>
          <w:p w:rsidR="00FC7F50" w:rsidRPr="006F289C" w:rsidRDefault="000C50B8">
            <w:pPr>
              <w:pStyle w:val="TableParagraph"/>
              <w:spacing w:before="1" w:line="256" w:lineRule="auto"/>
              <w:ind w:left="104" w:right="39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all'articolo 11 della legge 23 agosto 1988, n. 400, parlamentare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gridAfter w:val="1"/>
          <w:wAfter w:w="14" w:type="dxa"/>
          <w:trHeight w:val="1953"/>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2"/>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w:t>
            </w:r>
          </w:p>
          <w:p w:rsidR="00FC7F50" w:rsidRPr="006F289C" w:rsidRDefault="000C50B8">
            <w:pPr>
              <w:pStyle w:val="TableParagraph"/>
              <w:spacing w:before="13" w:line="254" w:lineRule="auto"/>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pubblici e negli enti di diritto privato in controllo pubblico</w:t>
            </w:r>
          </w:p>
          <w:p w:rsidR="00FC7F50" w:rsidRPr="006F289C" w:rsidRDefault="000C50B8">
            <w:pPr>
              <w:pStyle w:val="TableParagraph"/>
              <w:spacing w:line="184"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regionale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interessata;</w:t>
            </w:r>
          </w:p>
          <w:p w:rsidR="00FC7F50" w:rsidRPr="006F289C" w:rsidRDefault="000C50B8">
            <w:pPr>
              <w:pStyle w:val="TableParagraph"/>
              <w:spacing w:before="1" w:line="254" w:lineRule="auto"/>
              <w:ind w:left="104" w:right="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w:t>
            </w:r>
          </w:p>
          <w:p w:rsidR="00FC7F50" w:rsidRPr="006F289C" w:rsidRDefault="000C50B8">
            <w:pPr>
              <w:pStyle w:val="TableParagraph"/>
              <w:spacing w:before="5" w:line="190" w:lineRule="atLeas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enti di diritto privato in controllo pubblico da parte della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trPr>
          <w:gridAfter w:val="1"/>
          <w:wAfter w:w="14" w:type="dxa"/>
          <w:trHeight w:val="2930"/>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254" w:lineRule="auto"/>
              <w:ind w:left="105" w:right="1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  di livello</w:t>
            </w:r>
          </w:p>
          <w:p w:rsidR="00FC7F50" w:rsidRPr="006F289C" w:rsidRDefault="000C50B8">
            <w:pPr>
              <w:pStyle w:val="TableParagraph"/>
              <w:spacing w:line="254" w:lineRule="auto"/>
              <w:ind w:left="105" w:right="2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provinciale comunale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nonché di province, comuni con popolazione superiore ai 15.000 abitanti o di forme associative tra comuni aventi la medesima</w:t>
            </w:r>
          </w:p>
          <w:p w:rsidR="00FC7F50" w:rsidRPr="006F289C" w:rsidRDefault="000C50B8">
            <w:pPr>
              <w:pStyle w:val="TableParagraph"/>
              <w:spacing w:before="1"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della stessa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6"/>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4</w:t>
            </w:r>
          </w:p>
        </w:tc>
      </w:tr>
    </w:tbl>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pPr>
        <w:spacing w:before="73"/>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Legenda:</w:t>
      </w:r>
    </w:p>
    <w:p w:rsidR="00FC7F50" w:rsidRPr="006F289C" w:rsidRDefault="000C50B8">
      <w:pPr>
        <w:spacing w:before="8"/>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Ai fini dell’applicazione del </w:t>
      </w:r>
      <w:proofErr w:type="spellStart"/>
      <w:r w:rsidRPr="006F289C">
        <w:rPr>
          <w:rFonts w:ascii="Bookman Old Style" w:eastAsia="Calibri" w:hAnsi="Bookman Old Style" w:cs="Times New Roman"/>
          <w:sz w:val="20"/>
          <w:szCs w:val="20"/>
          <w:lang w:eastAsia="ar-SA" w:bidi="ar-SA"/>
        </w:rPr>
        <w:t>d.lgs</w:t>
      </w:r>
      <w:proofErr w:type="spellEnd"/>
      <w:r w:rsidRPr="006F289C">
        <w:rPr>
          <w:rFonts w:ascii="Bookman Old Style" w:eastAsia="Calibri" w:hAnsi="Bookman Old Style" w:cs="Times New Roman"/>
          <w:sz w:val="20"/>
          <w:szCs w:val="20"/>
          <w:lang w:eastAsia="ar-SA" w:bidi="ar-SA"/>
        </w:rPr>
        <w:t xml:space="preserve"> 33/2013 si intende:</w:t>
      </w:r>
    </w:p>
    <w:p w:rsidR="00FC7F50" w:rsidRPr="006F289C" w:rsidRDefault="000C50B8">
      <w:pPr>
        <w:pStyle w:val="Paragrafoelenco"/>
        <w:numPr>
          <w:ilvl w:val="0"/>
          <w:numId w:val="1"/>
        </w:numPr>
        <w:tabs>
          <w:tab w:val="left" w:pos="654"/>
        </w:tabs>
        <w:spacing w:before="9"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«pubbliche amministrazioni», le pubbliche amministrazioni di cui all'articolo 1, comma 2, del decreto legislativo 30 marzo 2001, n. 165, ivi comprese le autorità amministrative indipendenti;</w:t>
      </w:r>
    </w:p>
    <w:p w:rsidR="00FC7F50" w:rsidRPr="006F289C" w:rsidRDefault="000C50B8">
      <w:pPr>
        <w:pStyle w:val="Paragrafoelenco"/>
        <w:numPr>
          <w:ilvl w:val="0"/>
          <w:numId w:val="1"/>
        </w:numPr>
        <w:tabs>
          <w:tab w:val="left" w:pos="646"/>
        </w:tabs>
        <w:spacing w:line="254" w:lineRule="auto"/>
        <w:ind w:right="98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pubblici», gli enti di diritto pubblico non territoriali nazionali, regionali o locali, comunque denominati, istituiti, vigilati, finanziati dalla pubblica amministrazione che conferisce l'incarico, ovvero i cui amministratori siano da questa nominati;</w:t>
      </w:r>
    </w:p>
    <w:p w:rsidR="00FC7F50" w:rsidRPr="006F289C" w:rsidRDefault="000C50B8">
      <w:pPr>
        <w:pStyle w:val="Paragrafoelenco"/>
        <w:numPr>
          <w:ilvl w:val="0"/>
          <w:numId w:val="1"/>
        </w:numPr>
        <w:tabs>
          <w:tab w:val="left" w:pos="629"/>
        </w:tabs>
        <w:spacing w:line="254"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FC7F50" w:rsidRPr="006F289C" w:rsidRDefault="000C50B8">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regolati o finanziati», le società e gli altri enti di diritto privato, anche privi di personalità giuridica, nei confronti dei quali l'amministrazione che conferisce l'incarico:</w:t>
      </w:r>
    </w:p>
    <w:p w:rsidR="00FC7F50" w:rsidRPr="006F289C" w:rsidRDefault="000C50B8">
      <w:pPr>
        <w:spacing w:before="1" w:line="256" w:lineRule="auto"/>
        <w:ind w:left="460" w:right="9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svolga funzioni di regolazione dell'attività principale che comportino, anche attraverso il rilascio di autorizzazioni o concessioni, l'esercizio continuativo di poteri di vigilanza, di controllo o di certificazione;</w:t>
      </w:r>
    </w:p>
    <w:p w:rsidR="00FC7F50" w:rsidRPr="006F289C" w:rsidRDefault="000C50B8">
      <w:pPr>
        <w:spacing w:line="160"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 una partecipazione minoritaria nel capitale;</w:t>
      </w:r>
    </w:p>
    <w:p w:rsidR="00CC0FB5" w:rsidRDefault="000C50B8">
      <w:pPr>
        <w:spacing w:before="10"/>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finanzi le attività attraverso rapporti convenzionali, quali contratti pubblici, contratti di servizio pubblico</w:t>
      </w:r>
    </w:p>
    <w:p w:rsidR="00FC7F50" w:rsidRPr="006F289C" w:rsidRDefault="000C50B8">
      <w:pPr>
        <w:spacing w:before="10"/>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e di concessione di beni pubblici;</w:t>
      </w:r>
    </w:p>
    <w:p w:rsidR="00FC7F50" w:rsidRPr="006F289C" w:rsidRDefault="000C50B8">
      <w:pPr>
        <w:pStyle w:val="Paragrafoelenco"/>
        <w:numPr>
          <w:ilvl w:val="0"/>
          <w:numId w:val="1"/>
        </w:numPr>
        <w:tabs>
          <w:tab w:val="left" w:pos="651"/>
        </w:tabs>
        <w:spacing w:before="9" w:line="252" w:lineRule="auto"/>
        <w:ind w:right="982"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e cariche in enti di diritto privato regolati o finanziati», le cariche di presidente con deleghe gestionali dirette, amministratore delegato, le posizioni di dirigente, lo svolgimento stabile di attività di consulenza a favore dell'ente;</w:t>
      </w:r>
    </w:p>
    <w:p w:rsidR="00FC7F50" w:rsidRPr="006F289C" w:rsidRDefault="000C50B8">
      <w:pPr>
        <w:pStyle w:val="Paragrafoelenco"/>
        <w:numPr>
          <w:ilvl w:val="0"/>
          <w:numId w:val="1"/>
        </w:numPr>
        <w:tabs>
          <w:tab w:val="left" w:pos="612"/>
        </w:tabs>
        <w:spacing w:before="3"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w:t>
      </w:r>
      <w:proofErr w:type="spellStart"/>
      <w:r w:rsidRPr="006F289C">
        <w:rPr>
          <w:rFonts w:ascii="Bookman Old Style" w:eastAsia="Calibri" w:hAnsi="Bookman Old Style" w:cs="Times New Roman"/>
          <w:sz w:val="20"/>
          <w:szCs w:val="20"/>
          <w:lang w:eastAsia="ar-SA" w:bidi="ar-SA"/>
        </w:rPr>
        <w:t>straor</w:t>
      </w:r>
      <w:proofErr w:type="spellEnd"/>
      <w:r w:rsidRPr="006F289C">
        <w:rPr>
          <w:rFonts w:ascii="Bookman Old Style" w:eastAsia="Calibri" w:hAnsi="Bookman Old Style" w:cs="Times New Roman"/>
          <w:sz w:val="20"/>
          <w:szCs w:val="20"/>
          <w:lang w:eastAsia="ar-SA" w:bidi="ar-SA"/>
        </w:rPr>
        <w:t xml:space="preserve"> </w:t>
      </w:r>
      <w:proofErr w:type="spellStart"/>
      <w:r w:rsidRPr="006F289C">
        <w:rPr>
          <w:rFonts w:ascii="Bookman Old Style" w:eastAsia="Calibri" w:hAnsi="Bookman Old Style" w:cs="Times New Roman"/>
          <w:sz w:val="20"/>
          <w:szCs w:val="20"/>
          <w:lang w:eastAsia="ar-SA" w:bidi="ar-SA"/>
        </w:rPr>
        <w:t>dinario</w:t>
      </w:r>
      <w:proofErr w:type="spellEnd"/>
      <w:r w:rsidRPr="006F289C">
        <w:rPr>
          <w:rFonts w:ascii="Bookman Old Style" w:eastAsia="Calibri" w:hAnsi="Bookman Old Style" w:cs="Times New Roman"/>
          <w:sz w:val="20"/>
          <w:szCs w:val="20"/>
          <w:lang w:eastAsia="ar-SA" w:bidi="ar-SA"/>
        </w:rPr>
        <w:t xml:space="preserve"> del Governo di cui all'articolo 11 della legge 23 agosto 1988, n. 400, parlamentare, Presidente </w:t>
      </w:r>
      <w:r w:rsidRPr="006F289C">
        <w:rPr>
          <w:rFonts w:ascii="Bookman Old Style" w:eastAsia="Calibri" w:hAnsi="Bookman Old Style" w:cs="Times New Roman"/>
          <w:sz w:val="20"/>
          <w:szCs w:val="20"/>
          <w:lang w:eastAsia="ar-SA" w:bidi="ar-SA"/>
        </w:rPr>
        <w:lastRenderedPageBreak/>
        <w:t>della giunta o Sindaco, assessore o consigliere nelle regioni, nelle province, nei comuni e nelle forme associative tra enti locali, oppure a organi di indirizzo di enti pubblici, o di enti di diritto privato in controllo pubblico, nazionali, regionali e locali;</w:t>
      </w:r>
    </w:p>
    <w:p w:rsidR="00FC7F50" w:rsidRPr="006F289C" w:rsidRDefault="000C50B8">
      <w:pPr>
        <w:pStyle w:val="Paragrafoelenco"/>
        <w:numPr>
          <w:ilvl w:val="0"/>
          <w:numId w:val="1"/>
        </w:numPr>
        <w:tabs>
          <w:tab w:val="left" w:pos="634"/>
        </w:tabs>
        <w:spacing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w:t>
      </w:r>
      <w:proofErr w:type="spellStart"/>
      <w:r w:rsidRPr="006F289C">
        <w:rPr>
          <w:rFonts w:ascii="Bookman Old Style" w:eastAsia="Calibri" w:hAnsi="Bookman Old Style" w:cs="Times New Roman"/>
          <w:sz w:val="20"/>
          <w:szCs w:val="20"/>
          <w:lang w:eastAsia="ar-SA" w:bidi="ar-SA"/>
        </w:rPr>
        <w:t>inconferibilità</w:t>
      </w:r>
      <w:proofErr w:type="spellEnd"/>
      <w:r w:rsidRPr="006F289C">
        <w:rPr>
          <w:rFonts w:ascii="Bookman Old Style" w:eastAsia="Calibri" w:hAnsi="Bookman Old Style" w:cs="Times New Roman"/>
          <w:sz w:val="20"/>
          <w:szCs w:val="20"/>
          <w:lang w:eastAsia="ar-SA" w:bidi="ar-SA"/>
        </w:rPr>
        <w:t>», la preclusione, permanente o temporanea, a conferire gli incarichi previsti dal presente decreto a coloro che abbiano ripor 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FC7F50" w:rsidRPr="006F289C" w:rsidRDefault="000C50B8">
      <w:pPr>
        <w:pStyle w:val="Paragrafoelenco"/>
        <w:numPr>
          <w:ilvl w:val="0"/>
          <w:numId w:val="1"/>
        </w:numPr>
        <w:tabs>
          <w:tab w:val="left" w:pos="663"/>
        </w:tabs>
        <w:spacing w:line="252" w:lineRule="auto"/>
        <w:ind w:right="979"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FC7F50" w:rsidRPr="006F289C" w:rsidRDefault="000C50B8">
      <w:pPr>
        <w:pStyle w:val="Paragrafoelenco"/>
        <w:numPr>
          <w:ilvl w:val="0"/>
          <w:numId w:val="1"/>
        </w:numPr>
        <w:tabs>
          <w:tab w:val="left" w:pos="600"/>
        </w:tabs>
        <w:spacing w:before="3" w:line="252"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w:t>
      </w:r>
    </w:p>
    <w:p w:rsidR="00FC7F50" w:rsidRPr="006F289C" w:rsidRDefault="000C50B8">
      <w:pPr>
        <w:pStyle w:val="Paragrafoelenco"/>
        <w:numPr>
          <w:ilvl w:val="0"/>
          <w:numId w:val="1"/>
        </w:numPr>
        <w:tabs>
          <w:tab w:val="left" w:pos="639"/>
        </w:tabs>
        <w:spacing w:before="3" w:line="254" w:lineRule="auto"/>
        <w:ind w:right="975"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per «incarichi dirigenziali interni», gli incarichi di funzione dirigenziale, comunque denominati, che comportano l'esercizio in via esclusiva delle competenze di amministrazione e gestione, </w:t>
      </w:r>
      <w:proofErr w:type="spellStart"/>
      <w:r w:rsidRPr="006F289C">
        <w:rPr>
          <w:rFonts w:ascii="Bookman Old Style" w:eastAsia="Calibri" w:hAnsi="Bookman Old Style" w:cs="Times New Roman"/>
          <w:sz w:val="20"/>
          <w:szCs w:val="20"/>
          <w:lang w:eastAsia="ar-SA" w:bidi="ar-SA"/>
        </w:rPr>
        <w:t>nonchè</w:t>
      </w:r>
      <w:proofErr w:type="spellEnd"/>
      <w:r w:rsidRPr="006F289C">
        <w:rPr>
          <w:rFonts w:ascii="Bookman Old Style" w:eastAsia="Calibri" w:hAnsi="Bookman Old Style" w:cs="Times New Roman"/>
          <w:sz w:val="20"/>
          <w:szCs w:val="20"/>
          <w:lang w:eastAsia="ar-SA" w:bidi="ar-SA"/>
        </w:rPr>
        <w:t xml:space="preserve">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w:t>
      </w:r>
    </w:p>
    <w:p w:rsidR="00FC7F50" w:rsidRPr="006F289C" w:rsidRDefault="000C50B8">
      <w:pPr>
        <w:pStyle w:val="Paragrafoelenco"/>
        <w:numPr>
          <w:ilvl w:val="0"/>
          <w:numId w:val="1"/>
        </w:numPr>
        <w:tabs>
          <w:tab w:val="left" w:pos="666"/>
        </w:tabs>
        <w:spacing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per «incarichi dirigenziali esterni», gli incarichi di funzione dirigenziale, comunque denominati, che comportano l'esercizio in via esclusiva delle competenze di amministrazione e gestione, </w:t>
      </w:r>
      <w:proofErr w:type="spellStart"/>
      <w:r w:rsidRPr="006F289C">
        <w:rPr>
          <w:rFonts w:ascii="Bookman Old Style" w:eastAsia="Calibri" w:hAnsi="Bookman Old Style" w:cs="Times New Roman"/>
          <w:sz w:val="20"/>
          <w:szCs w:val="20"/>
          <w:lang w:eastAsia="ar-SA" w:bidi="ar-SA"/>
        </w:rPr>
        <w:t>nonchè</w:t>
      </w:r>
      <w:proofErr w:type="spellEnd"/>
      <w:r w:rsidRPr="006F289C">
        <w:rPr>
          <w:rFonts w:ascii="Bookman Old Style" w:eastAsia="Calibri" w:hAnsi="Bookman Old Style" w:cs="Times New Roman"/>
          <w:sz w:val="20"/>
          <w:szCs w:val="20"/>
          <w:lang w:eastAsia="ar-SA" w:bidi="ar-SA"/>
        </w:rPr>
        <w:t xml:space="preserve"> gli incarichi di funzione dirigenziale nell'ambito degli uffici di diretta collaborazione, conferiti a soggetti non muniti della qualifica di dirigente pubblico o comunque non dipendenti di pubbliche amministrazioni;</w:t>
      </w:r>
    </w:p>
    <w:p w:rsidR="00FC7F50" w:rsidRPr="006F289C" w:rsidRDefault="000C50B8">
      <w:pPr>
        <w:pStyle w:val="Paragrafoelenco"/>
        <w:numPr>
          <w:ilvl w:val="0"/>
          <w:numId w:val="1"/>
        </w:numPr>
        <w:tabs>
          <w:tab w:val="left" w:pos="603"/>
        </w:tabs>
        <w:spacing w:line="252" w:lineRule="auto"/>
        <w:ind w:right="979" w:firstLine="32"/>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w:t>
      </w:r>
      <w:r w:rsidR="00CC0FB5">
        <w:rPr>
          <w:rFonts w:ascii="Bookman Old Style" w:eastAsia="Calibri" w:hAnsi="Bookman Old Style" w:cs="Times New Roman"/>
          <w:sz w:val="20"/>
          <w:szCs w:val="20"/>
          <w:lang w:eastAsia="ar-SA" w:bidi="ar-SA"/>
        </w:rPr>
        <w:t xml:space="preserve"> </w:t>
      </w:r>
      <w:r w:rsidRPr="006F289C">
        <w:rPr>
          <w:rFonts w:ascii="Bookman Old Style" w:hAnsi="Bookman Old Style" w:cs="Times New Roman"/>
          <w:sz w:val="20"/>
          <w:szCs w:val="20"/>
        </w:rPr>
        <w:t>controllo</w:t>
      </w:r>
      <w:r w:rsidR="00CC0FB5">
        <w:rPr>
          <w:rFonts w:ascii="Bookman Old Style" w:hAnsi="Bookman Old Style" w:cs="Times New Roman"/>
          <w:sz w:val="20"/>
          <w:szCs w:val="20"/>
        </w:rPr>
        <w:t xml:space="preserve"> </w:t>
      </w:r>
      <w:r w:rsidRPr="006F289C">
        <w:rPr>
          <w:rFonts w:ascii="Bookman Old Style" w:hAnsi="Bookman Old Style" w:cs="Times New Roman"/>
          <w:sz w:val="20"/>
          <w:szCs w:val="20"/>
        </w:rPr>
        <w:t>pubblico.</w:t>
      </w:r>
    </w:p>
    <w:sectPr w:rsidR="00FC7F50" w:rsidRPr="006F289C" w:rsidSect="00FC7F50">
      <w:pgSz w:w="11900" w:h="16850"/>
      <w:pgMar w:top="760" w:right="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37" w:rsidRDefault="007A5A37" w:rsidP="00E34C27">
      <w:pPr>
        <w:pStyle w:val="TableParagraph"/>
      </w:pPr>
      <w:r>
        <w:separator/>
      </w:r>
    </w:p>
  </w:endnote>
  <w:endnote w:type="continuationSeparator" w:id="0">
    <w:p w:rsidR="007A5A37" w:rsidRDefault="007A5A37" w:rsidP="00E34C27">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37" w:rsidRDefault="007A5A37" w:rsidP="00E34C27">
      <w:pPr>
        <w:pStyle w:val="TableParagraph"/>
      </w:pPr>
      <w:r>
        <w:separator/>
      </w:r>
    </w:p>
  </w:footnote>
  <w:footnote w:type="continuationSeparator" w:id="0">
    <w:p w:rsidR="007A5A37" w:rsidRDefault="007A5A37" w:rsidP="00E34C27">
      <w:pPr>
        <w:pStyle w:val="TableParagraph"/>
      </w:pPr>
      <w:r>
        <w:continuationSeparator/>
      </w:r>
    </w:p>
  </w:footnote>
  <w:footnote w:id="1">
    <w:p w:rsidR="00FC13AD" w:rsidRPr="00A50040" w:rsidRDefault="00FC13A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w:t>
      </w:r>
      <w:proofErr w:type="spellStart"/>
      <w:r w:rsidRPr="00A50040">
        <w:rPr>
          <w:rFonts w:ascii="Calibri" w:hAnsi="Calibri" w:cs="Calibri"/>
          <w:i/>
          <w:sz w:val="16"/>
          <w:szCs w:val="16"/>
        </w:rPr>
        <w:t>lett</w:t>
      </w:r>
      <w:proofErr w:type="spellEnd"/>
      <w:r w:rsidRPr="00A50040">
        <w:rPr>
          <w:rFonts w:ascii="Calibri" w:hAnsi="Calibri" w:cs="Calibri"/>
          <w:i/>
          <w:sz w:val="16"/>
          <w:szCs w:val="16"/>
        </w:rPr>
        <w:t>. a), art. 1 della legge 190 del 2012 ha introdotto il comma 3-bis all’art. 53 del d.lgs. n. 165/2001.</w:t>
      </w:r>
    </w:p>
  </w:footnote>
  <w:footnote w:id="2">
    <w:p w:rsidR="00FC13AD" w:rsidRPr="00A50040" w:rsidRDefault="00FC13A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w:t>
      </w:r>
      <w:proofErr w:type="spellStart"/>
      <w:r w:rsidRPr="00A50040">
        <w:rPr>
          <w:rFonts w:ascii="Calibri" w:hAnsi="Calibri" w:cs="Calibri"/>
          <w:i/>
          <w:sz w:val="16"/>
          <w:szCs w:val="16"/>
        </w:rPr>
        <w:t>lett</w:t>
      </w:r>
      <w:proofErr w:type="spellEnd"/>
      <w:r w:rsidRPr="00A50040">
        <w:rPr>
          <w:rFonts w:ascii="Calibri" w:hAnsi="Calibri" w:cs="Calibri"/>
          <w:i/>
          <w:sz w:val="16"/>
          <w:szCs w:val="16"/>
        </w:rPr>
        <w:t>. e), art. 1 della legge 190 del 2012 ha modificato il 11 dell’art. 53 del d.lgs. n. 165/2001.</w:t>
      </w:r>
    </w:p>
  </w:footnote>
  <w:footnote w:id="3">
    <w:p w:rsidR="00FC13AD" w:rsidRPr="00601A70" w:rsidRDefault="00FC13AD" w:rsidP="001E1C7D">
      <w:pPr>
        <w:jc w:val="both"/>
        <w:rPr>
          <w:rFonts w:ascii="Calibri" w:hAnsi="Calibri" w:cs="Calibri"/>
          <w:i/>
          <w:sz w:val="16"/>
          <w:szCs w:val="16"/>
        </w:rPr>
      </w:pPr>
      <w:r w:rsidRPr="00601A70">
        <w:rPr>
          <w:rStyle w:val="Rimandonotaapidipagina"/>
          <w:rFonts w:ascii="Calibri" w:hAnsi="Calibri" w:cs="Calibri"/>
          <w:i/>
          <w:sz w:val="16"/>
          <w:szCs w:val="16"/>
        </w:rPr>
        <w:footnoteRef/>
      </w:r>
      <w:r w:rsidRPr="00601A70">
        <w:rPr>
          <w:rFonts w:ascii="Calibri" w:hAnsi="Calibri" w:cs="Calibri"/>
          <w:i/>
          <w:sz w:val="16"/>
          <w:szCs w:val="16"/>
        </w:rPr>
        <w:t xml:space="preserve"> Il comma 42, </w:t>
      </w:r>
      <w:proofErr w:type="spellStart"/>
      <w:r w:rsidRPr="00601A70">
        <w:rPr>
          <w:rFonts w:ascii="Calibri" w:hAnsi="Calibri" w:cs="Calibri"/>
          <w:i/>
          <w:sz w:val="16"/>
          <w:szCs w:val="16"/>
        </w:rPr>
        <w:t>lett</w:t>
      </w:r>
      <w:proofErr w:type="spellEnd"/>
      <w:r w:rsidRPr="00601A70">
        <w:rPr>
          <w:rFonts w:ascii="Calibri" w:hAnsi="Calibri" w:cs="Calibri"/>
          <w:i/>
          <w:sz w:val="16"/>
          <w:szCs w:val="16"/>
        </w:rPr>
        <w:t>. l), art. 1 della legge 190 del 2012 ha introdotto il comma 16-ter all’art. 53 del d.lgs. n. 165/2001.</w:t>
      </w:r>
    </w:p>
  </w:footnote>
  <w:footnote w:id="4">
    <w:p w:rsidR="00FC13AD" w:rsidRPr="00601A70" w:rsidRDefault="00FC13AD" w:rsidP="001E1C7D">
      <w:pPr>
        <w:jc w:val="both"/>
        <w:rPr>
          <w:rFonts w:ascii="Calibri" w:hAnsi="Calibri" w:cs="Calibri"/>
          <w:i/>
          <w:sz w:val="16"/>
          <w:szCs w:val="16"/>
        </w:rPr>
      </w:pPr>
    </w:p>
  </w:footnote>
  <w:footnote w:id="5">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6">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7">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8">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9">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0">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1">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2">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3">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4">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5">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6">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7">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bCs/>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Arial" w:hAnsi="Arial" w:cs="Arial"/>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cs="Arial"/>
        <w:i/>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lowerLetter"/>
      <w:lvlText w:val="%1)"/>
      <w:lvlJc w:val="left"/>
      <w:pPr>
        <w:tabs>
          <w:tab w:val="num" w:pos="0"/>
        </w:tabs>
        <w:ind w:left="1080" w:hanging="360"/>
      </w:pPr>
      <w:rPr>
        <w:rFonts w:cs="Arial"/>
      </w:rPr>
    </w:lvl>
  </w:abstractNum>
  <w:abstractNum w:abstractNumId="5">
    <w:nsid w:val="00000015"/>
    <w:multiLevelType w:val="singleLevel"/>
    <w:tmpl w:val="00000015"/>
    <w:name w:val="WW8Num21"/>
    <w:lvl w:ilvl="0">
      <w:start w:val="1"/>
      <w:numFmt w:val="decimal"/>
      <w:lvlText w:val="%1."/>
      <w:lvlJc w:val="left"/>
      <w:pPr>
        <w:tabs>
          <w:tab w:val="num" w:pos="0"/>
        </w:tabs>
        <w:ind w:left="720" w:hanging="360"/>
      </w:pPr>
    </w:lvl>
  </w:abstractNum>
  <w:abstractNum w:abstractNumId="6">
    <w:nsid w:val="00000017"/>
    <w:multiLevelType w:val="singleLevel"/>
    <w:tmpl w:val="00000017"/>
    <w:name w:val="WW8Num23"/>
    <w:lvl w:ilvl="0">
      <w:start w:val="1"/>
      <w:numFmt w:val="decimal"/>
      <w:lvlText w:val="%1."/>
      <w:lvlJc w:val="left"/>
      <w:pPr>
        <w:tabs>
          <w:tab w:val="num" w:pos="0"/>
        </w:tabs>
        <w:ind w:left="720" w:hanging="360"/>
      </w:pPr>
    </w:lvl>
  </w:abstractNum>
  <w:abstractNum w:abstractNumId="7">
    <w:nsid w:val="00000019"/>
    <w:multiLevelType w:val="singleLevel"/>
    <w:tmpl w:val="00000019"/>
    <w:name w:val="WW8Num25"/>
    <w:lvl w:ilvl="0">
      <w:start w:val="1"/>
      <w:numFmt w:val="lowerLetter"/>
      <w:lvlText w:val="%1)"/>
      <w:lvlJc w:val="left"/>
      <w:pPr>
        <w:tabs>
          <w:tab w:val="num" w:pos="0"/>
        </w:tabs>
        <w:ind w:left="1080" w:hanging="360"/>
      </w:pPr>
      <w:rPr>
        <w:rFonts w:ascii="Arial" w:eastAsia="Calibri" w:hAnsi="Arial" w:cs="Arial"/>
      </w:rPr>
    </w:lvl>
  </w:abstractNum>
  <w:abstractNum w:abstractNumId="8">
    <w:nsid w:val="00000022"/>
    <w:multiLevelType w:val="singleLevel"/>
    <w:tmpl w:val="00000022"/>
    <w:name w:val="WW8Num34"/>
    <w:lvl w:ilvl="0">
      <w:numFmt w:val="bullet"/>
      <w:lvlText w:val="-"/>
      <w:lvlJc w:val="left"/>
      <w:pPr>
        <w:tabs>
          <w:tab w:val="num" w:pos="1776"/>
        </w:tabs>
        <w:ind w:left="1776" w:hanging="360"/>
      </w:pPr>
      <w:rPr>
        <w:rFonts w:ascii="Tahoma" w:hAnsi="Tahoma" w:cs="Arial" w:hint="default"/>
        <w:bCs/>
      </w:rPr>
    </w:lvl>
  </w:abstractNum>
  <w:abstractNum w:abstractNumId="9">
    <w:nsid w:val="00000023"/>
    <w:multiLevelType w:val="multilevel"/>
    <w:tmpl w:val="00000023"/>
    <w:name w:val="WW8Num35"/>
    <w:lvl w:ilvl="0">
      <w:start w:val="1"/>
      <w:numFmt w:val="bullet"/>
      <w:lvlText w:val="-"/>
      <w:lvlJc w:val="left"/>
      <w:pPr>
        <w:tabs>
          <w:tab w:val="num" w:pos="0"/>
        </w:tabs>
        <w:ind w:left="1776" w:hanging="360"/>
      </w:pPr>
      <w:rPr>
        <w:rFonts w:ascii="Tahoma" w:hAnsi="Tahoma"/>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F11DF"/>
    <w:multiLevelType w:val="hybridMultilevel"/>
    <w:tmpl w:val="5E44AB38"/>
    <w:lvl w:ilvl="0" w:tplc="28FA42AA">
      <w:start w:val="1"/>
      <w:numFmt w:val="lowerLetter"/>
      <w:lvlText w:val="%1)"/>
      <w:lvlJc w:val="left"/>
      <w:pPr>
        <w:ind w:left="460" w:hanging="162"/>
      </w:pPr>
      <w:rPr>
        <w:rFonts w:ascii="Arial" w:eastAsia="Arial" w:hAnsi="Arial" w:cs="Arial" w:hint="default"/>
        <w:w w:val="85"/>
        <w:sz w:val="14"/>
        <w:szCs w:val="14"/>
        <w:lang w:val="it-IT" w:eastAsia="it-IT" w:bidi="it-IT"/>
      </w:rPr>
    </w:lvl>
    <w:lvl w:ilvl="1" w:tplc="CFCC3D14">
      <w:numFmt w:val="bullet"/>
      <w:lvlText w:val="•"/>
      <w:lvlJc w:val="left"/>
      <w:pPr>
        <w:ind w:left="1549" w:hanging="162"/>
      </w:pPr>
      <w:rPr>
        <w:rFonts w:hint="default"/>
        <w:lang w:val="it-IT" w:eastAsia="it-IT" w:bidi="it-IT"/>
      </w:rPr>
    </w:lvl>
    <w:lvl w:ilvl="2" w:tplc="A7142BFA">
      <w:numFmt w:val="bullet"/>
      <w:lvlText w:val="•"/>
      <w:lvlJc w:val="left"/>
      <w:pPr>
        <w:ind w:left="2639" w:hanging="162"/>
      </w:pPr>
      <w:rPr>
        <w:rFonts w:hint="default"/>
        <w:lang w:val="it-IT" w:eastAsia="it-IT" w:bidi="it-IT"/>
      </w:rPr>
    </w:lvl>
    <w:lvl w:ilvl="3" w:tplc="9E4675CA">
      <w:numFmt w:val="bullet"/>
      <w:lvlText w:val="•"/>
      <w:lvlJc w:val="left"/>
      <w:pPr>
        <w:ind w:left="3729" w:hanging="162"/>
      </w:pPr>
      <w:rPr>
        <w:rFonts w:hint="default"/>
        <w:lang w:val="it-IT" w:eastAsia="it-IT" w:bidi="it-IT"/>
      </w:rPr>
    </w:lvl>
    <w:lvl w:ilvl="4" w:tplc="28467314">
      <w:numFmt w:val="bullet"/>
      <w:lvlText w:val="•"/>
      <w:lvlJc w:val="left"/>
      <w:pPr>
        <w:ind w:left="4819" w:hanging="162"/>
      </w:pPr>
      <w:rPr>
        <w:rFonts w:hint="default"/>
        <w:lang w:val="it-IT" w:eastAsia="it-IT" w:bidi="it-IT"/>
      </w:rPr>
    </w:lvl>
    <w:lvl w:ilvl="5" w:tplc="2EF604C4">
      <w:numFmt w:val="bullet"/>
      <w:lvlText w:val="•"/>
      <w:lvlJc w:val="left"/>
      <w:pPr>
        <w:ind w:left="5909" w:hanging="162"/>
      </w:pPr>
      <w:rPr>
        <w:rFonts w:hint="default"/>
        <w:lang w:val="it-IT" w:eastAsia="it-IT" w:bidi="it-IT"/>
      </w:rPr>
    </w:lvl>
    <w:lvl w:ilvl="6" w:tplc="54BC0BBA">
      <w:numFmt w:val="bullet"/>
      <w:lvlText w:val="•"/>
      <w:lvlJc w:val="left"/>
      <w:pPr>
        <w:ind w:left="6999" w:hanging="162"/>
      </w:pPr>
      <w:rPr>
        <w:rFonts w:hint="default"/>
        <w:lang w:val="it-IT" w:eastAsia="it-IT" w:bidi="it-IT"/>
      </w:rPr>
    </w:lvl>
    <w:lvl w:ilvl="7" w:tplc="2ACA0C14">
      <w:numFmt w:val="bullet"/>
      <w:lvlText w:val="•"/>
      <w:lvlJc w:val="left"/>
      <w:pPr>
        <w:ind w:left="8089" w:hanging="162"/>
      </w:pPr>
      <w:rPr>
        <w:rFonts w:hint="default"/>
        <w:lang w:val="it-IT" w:eastAsia="it-IT" w:bidi="it-IT"/>
      </w:rPr>
    </w:lvl>
    <w:lvl w:ilvl="8" w:tplc="D87C8FDE">
      <w:numFmt w:val="bullet"/>
      <w:lvlText w:val="•"/>
      <w:lvlJc w:val="left"/>
      <w:pPr>
        <w:ind w:left="9179" w:hanging="162"/>
      </w:pPr>
      <w:rPr>
        <w:rFonts w:hint="default"/>
        <w:lang w:val="it-IT" w:eastAsia="it-IT" w:bidi="it-IT"/>
      </w:rPr>
    </w:lvl>
  </w:abstractNum>
  <w:abstractNum w:abstractNumId="11">
    <w:nsid w:val="018754C0"/>
    <w:multiLevelType w:val="hybridMultilevel"/>
    <w:tmpl w:val="4488AA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40566C1"/>
    <w:multiLevelType w:val="hybridMultilevel"/>
    <w:tmpl w:val="9A3C7CE6"/>
    <w:lvl w:ilvl="0" w:tplc="E982AAE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EA6CF40">
      <w:numFmt w:val="bullet"/>
      <w:lvlText w:val="•"/>
      <w:lvlJc w:val="left"/>
      <w:pPr>
        <w:ind w:left="1873" w:hanging="361"/>
      </w:pPr>
      <w:rPr>
        <w:rFonts w:hint="default"/>
        <w:lang w:val="it-IT" w:eastAsia="it-IT" w:bidi="it-IT"/>
      </w:rPr>
    </w:lvl>
    <w:lvl w:ilvl="2" w:tplc="7DF0D24A">
      <w:numFmt w:val="bullet"/>
      <w:lvlText w:val="•"/>
      <w:lvlJc w:val="left"/>
      <w:pPr>
        <w:ind w:left="2927" w:hanging="361"/>
      </w:pPr>
      <w:rPr>
        <w:rFonts w:hint="default"/>
        <w:lang w:val="it-IT" w:eastAsia="it-IT" w:bidi="it-IT"/>
      </w:rPr>
    </w:lvl>
    <w:lvl w:ilvl="3" w:tplc="DB222ED4">
      <w:numFmt w:val="bullet"/>
      <w:lvlText w:val="•"/>
      <w:lvlJc w:val="left"/>
      <w:pPr>
        <w:ind w:left="3981" w:hanging="361"/>
      </w:pPr>
      <w:rPr>
        <w:rFonts w:hint="default"/>
        <w:lang w:val="it-IT" w:eastAsia="it-IT" w:bidi="it-IT"/>
      </w:rPr>
    </w:lvl>
    <w:lvl w:ilvl="4" w:tplc="E4E61004">
      <w:numFmt w:val="bullet"/>
      <w:lvlText w:val="•"/>
      <w:lvlJc w:val="left"/>
      <w:pPr>
        <w:ind w:left="5035" w:hanging="361"/>
      </w:pPr>
      <w:rPr>
        <w:rFonts w:hint="default"/>
        <w:lang w:val="it-IT" w:eastAsia="it-IT" w:bidi="it-IT"/>
      </w:rPr>
    </w:lvl>
    <w:lvl w:ilvl="5" w:tplc="ED4AF7F8">
      <w:numFmt w:val="bullet"/>
      <w:lvlText w:val="•"/>
      <w:lvlJc w:val="left"/>
      <w:pPr>
        <w:ind w:left="6089" w:hanging="361"/>
      </w:pPr>
      <w:rPr>
        <w:rFonts w:hint="default"/>
        <w:lang w:val="it-IT" w:eastAsia="it-IT" w:bidi="it-IT"/>
      </w:rPr>
    </w:lvl>
    <w:lvl w:ilvl="6" w:tplc="9BB8833E">
      <w:numFmt w:val="bullet"/>
      <w:lvlText w:val="•"/>
      <w:lvlJc w:val="left"/>
      <w:pPr>
        <w:ind w:left="7143" w:hanging="361"/>
      </w:pPr>
      <w:rPr>
        <w:rFonts w:hint="default"/>
        <w:lang w:val="it-IT" w:eastAsia="it-IT" w:bidi="it-IT"/>
      </w:rPr>
    </w:lvl>
    <w:lvl w:ilvl="7" w:tplc="7F382DA8">
      <w:numFmt w:val="bullet"/>
      <w:lvlText w:val="•"/>
      <w:lvlJc w:val="left"/>
      <w:pPr>
        <w:ind w:left="8197" w:hanging="361"/>
      </w:pPr>
      <w:rPr>
        <w:rFonts w:hint="default"/>
        <w:lang w:val="it-IT" w:eastAsia="it-IT" w:bidi="it-IT"/>
      </w:rPr>
    </w:lvl>
    <w:lvl w:ilvl="8" w:tplc="0A0EFBDC">
      <w:numFmt w:val="bullet"/>
      <w:lvlText w:val="•"/>
      <w:lvlJc w:val="left"/>
      <w:pPr>
        <w:ind w:left="9251" w:hanging="361"/>
      </w:pPr>
      <w:rPr>
        <w:rFonts w:hint="default"/>
        <w:lang w:val="it-IT" w:eastAsia="it-IT" w:bidi="it-IT"/>
      </w:rPr>
    </w:lvl>
  </w:abstractNum>
  <w:abstractNum w:abstractNumId="13">
    <w:nsid w:val="066B5A14"/>
    <w:multiLevelType w:val="hybridMultilevel"/>
    <w:tmpl w:val="096E3FBA"/>
    <w:lvl w:ilvl="0" w:tplc="19E02040">
      <w:start w:val="1"/>
      <w:numFmt w:val="lowerLetter"/>
      <w:lvlText w:val="%1)"/>
      <w:lvlJc w:val="left"/>
      <w:pPr>
        <w:ind w:left="1169" w:hanging="709"/>
      </w:pPr>
      <w:rPr>
        <w:rFonts w:ascii="Trebuchet MS" w:eastAsia="Trebuchet MS" w:hAnsi="Trebuchet MS" w:cs="Trebuchet MS" w:hint="default"/>
        <w:b/>
        <w:bCs/>
        <w:w w:val="89"/>
        <w:sz w:val="20"/>
        <w:szCs w:val="20"/>
        <w:lang w:val="it-IT" w:eastAsia="it-IT" w:bidi="it-IT"/>
      </w:rPr>
    </w:lvl>
    <w:lvl w:ilvl="1" w:tplc="A5961B72">
      <w:start w:val="1"/>
      <w:numFmt w:val="decimal"/>
      <w:lvlText w:val="%2)"/>
      <w:lvlJc w:val="left"/>
      <w:pPr>
        <w:ind w:left="1181" w:hanging="348"/>
      </w:pPr>
      <w:rPr>
        <w:rFonts w:ascii="Trebuchet MS" w:eastAsia="Trebuchet MS" w:hAnsi="Trebuchet MS" w:cs="Trebuchet MS" w:hint="default"/>
        <w:b/>
        <w:bCs/>
        <w:spacing w:val="-1"/>
        <w:w w:val="85"/>
        <w:sz w:val="20"/>
        <w:szCs w:val="20"/>
        <w:lang w:val="it-IT" w:eastAsia="it-IT" w:bidi="it-IT"/>
      </w:rPr>
    </w:lvl>
    <w:lvl w:ilvl="2" w:tplc="69B812F0">
      <w:numFmt w:val="bullet"/>
      <w:lvlText w:val="•"/>
      <w:lvlJc w:val="left"/>
      <w:pPr>
        <w:ind w:left="2311" w:hanging="348"/>
      </w:pPr>
      <w:rPr>
        <w:rFonts w:hint="default"/>
        <w:lang w:val="it-IT" w:eastAsia="it-IT" w:bidi="it-IT"/>
      </w:rPr>
    </w:lvl>
    <w:lvl w:ilvl="3" w:tplc="CBA0544C">
      <w:numFmt w:val="bullet"/>
      <w:lvlText w:val="•"/>
      <w:lvlJc w:val="left"/>
      <w:pPr>
        <w:ind w:left="3442" w:hanging="348"/>
      </w:pPr>
      <w:rPr>
        <w:rFonts w:hint="default"/>
        <w:lang w:val="it-IT" w:eastAsia="it-IT" w:bidi="it-IT"/>
      </w:rPr>
    </w:lvl>
    <w:lvl w:ilvl="4" w:tplc="667654C4">
      <w:numFmt w:val="bullet"/>
      <w:lvlText w:val="•"/>
      <w:lvlJc w:val="left"/>
      <w:pPr>
        <w:ind w:left="4573" w:hanging="348"/>
      </w:pPr>
      <w:rPr>
        <w:rFonts w:hint="default"/>
        <w:lang w:val="it-IT" w:eastAsia="it-IT" w:bidi="it-IT"/>
      </w:rPr>
    </w:lvl>
    <w:lvl w:ilvl="5" w:tplc="6B589264">
      <w:numFmt w:val="bullet"/>
      <w:lvlText w:val="•"/>
      <w:lvlJc w:val="left"/>
      <w:pPr>
        <w:ind w:left="5704" w:hanging="348"/>
      </w:pPr>
      <w:rPr>
        <w:rFonts w:hint="default"/>
        <w:lang w:val="it-IT" w:eastAsia="it-IT" w:bidi="it-IT"/>
      </w:rPr>
    </w:lvl>
    <w:lvl w:ilvl="6" w:tplc="8EA48CC6">
      <w:numFmt w:val="bullet"/>
      <w:lvlText w:val="•"/>
      <w:lvlJc w:val="left"/>
      <w:pPr>
        <w:ind w:left="6835" w:hanging="348"/>
      </w:pPr>
      <w:rPr>
        <w:rFonts w:hint="default"/>
        <w:lang w:val="it-IT" w:eastAsia="it-IT" w:bidi="it-IT"/>
      </w:rPr>
    </w:lvl>
    <w:lvl w:ilvl="7" w:tplc="EA1EFE0A">
      <w:numFmt w:val="bullet"/>
      <w:lvlText w:val="•"/>
      <w:lvlJc w:val="left"/>
      <w:pPr>
        <w:ind w:left="7966" w:hanging="348"/>
      </w:pPr>
      <w:rPr>
        <w:rFonts w:hint="default"/>
        <w:lang w:val="it-IT" w:eastAsia="it-IT" w:bidi="it-IT"/>
      </w:rPr>
    </w:lvl>
    <w:lvl w:ilvl="8" w:tplc="76563AD4">
      <w:numFmt w:val="bullet"/>
      <w:lvlText w:val="•"/>
      <w:lvlJc w:val="left"/>
      <w:pPr>
        <w:ind w:left="9097" w:hanging="348"/>
      </w:pPr>
      <w:rPr>
        <w:rFonts w:hint="default"/>
        <w:lang w:val="it-IT" w:eastAsia="it-IT" w:bidi="it-IT"/>
      </w:rPr>
    </w:lvl>
  </w:abstractNum>
  <w:abstractNum w:abstractNumId="14">
    <w:nsid w:val="06D13DD8"/>
    <w:multiLevelType w:val="hybridMultilevel"/>
    <w:tmpl w:val="90825254"/>
    <w:lvl w:ilvl="0" w:tplc="F0D2584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A26A5AC">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43FC7E0A">
      <w:numFmt w:val="bullet"/>
      <w:lvlText w:val="•"/>
      <w:lvlJc w:val="left"/>
      <w:pPr>
        <w:ind w:left="2311" w:hanging="348"/>
      </w:pPr>
      <w:rPr>
        <w:rFonts w:hint="default"/>
        <w:lang w:val="it-IT" w:eastAsia="it-IT" w:bidi="it-IT"/>
      </w:rPr>
    </w:lvl>
    <w:lvl w:ilvl="3" w:tplc="A6A8FD08">
      <w:numFmt w:val="bullet"/>
      <w:lvlText w:val="•"/>
      <w:lvlJc w:val="left"/>
      <w:pPr>
        <w:ind w:left="3442" w:hanging="348"/>
      </w:pPr>
      <w:rPr>
        <w:rFonts w:hint="default"/>
        <w:lang w:val="it-IT" w:eastAsia="it-IT" w:bidi="it-IT"/>
      </w:rPr>
    </w:lvl>
    <w:lvl w:ilvl="4" w:tplc="DB1A2602">
      <w:numFmt w:val="bullet"/>
      <w:lvlText w:val="•"/>
      <w:lvlJc w:val="left"/>
      <w:pPr>
        <w:ind w:left="4573" w:hanging="348"/>
      </w:pPr>
      <w:rPr>
        <w:rFonts w:hint="default"/>
        <w:lang w:val="it-IT" w:eastAsia="it-IT" w:bidi="it-IT"/>
      </w:rPr>
    </w:lvl>
    <w:lvl w:ilvl="5" w:tplc="6960038E">
      <w:numFmt w:val="bullet"/>
      <w:lvlText w:val="•"/>
      <w:lvlJc w:val="left"/>
      <w:pPr>
        <w:ind w:left="5704" w:hanging="348"/>
      </w:pPr>
      <w:rPr>
        <w:rFonts w:hint="default"/>
        <w:lang w:val="it-IT" w:eastAsia="it-IT" w:bidi="it-IT"/>
      </w:rPr>
    </w:lvl>
    <w:lvl w:ilvl="6" w:tplc="A5960C7C">
      <w:numFmt w:val="bullet"/>
      <w:lvlText w:val="•"/>
      <w:lvlJc w:val="left"/>
      <w:pPr>
        <w:ind w:left="6835" w:hanging="348"/>
      </w:pPr>
      <w:rPr>
        <w:rFonts w:hint="default"/>
        <w:lang w:val="it-IT" w:eastAsia="it-IT" w:bidi="it-IT"/>
      </w:rPr>
    </w:lvl>
    <w:lvl w:ilvl="7" w:tplc="6AB050D8">
      <w:numFmt w:val="bullet"/>
      <w:lvlText w:val="•"/>
      <w:lvlJc w:val="left"/>
      <w:pPr>
        <w:ind w:left="7966" w:hanging="348"/>
      </w:pPr>
      <w:rPr>
        <w:rFonts w:hint="default"/>
        <w:lang w:val="it-IT" w:eastAsia="it-IT" w:bidi="it-IT"/>
      </w:rPr>
    </w:lvl>
    <w:lvl w:ilvl="8" w:tplc="C96CE2EA">
      <w:numFmt w:val="bullet"/>
      <w:lvlText w:val="•"/>
      <w:lvlJc w:val="left"/>
      <w:pPr>
        <w:ind w:left="9097" w:hanging="348"/>
      </w:pPr>
      <w:rPr>
        <w:rFonts w:hint="default"/>
        <w:lang w:val="it-IT" w:eastAsia="it-IT" w:bidi="it-IT"/>
      </w:rPr>
    </w:lvl>
  </w:abstractNum>
  <w:abstractNum w:abstractNumId="15">
    <w:nsid w:val="0DF761DC"/>
    <w:multiLevelType w:val="hybridMultilevel"/>
    <w:tmpl w:val="DE90D12C"/>
    <w:lvl w:ilvl="0" w:tplc="FB0A5F42">
      <w:start w:val="1"/>
      <w:numFmt w:val="upperLetter"/>
      <w:lvlText w:val="%1)"/>
      <w:lvlJc w:val="left"/>
      <w:pPr>
        <w:ind w:left="852" w:hanging="228"/>
      </w:pPr>
      <w:rPr>
        <w:rFonts w:ascii="Trebuchet MS" w:eastAsia="Trebuchet MS" w:hAnsi="Trebuchet MS" w:cs="Trebuchet MS" w:hint="default"/>
        <w:b/>
        <w:bCs/>
        <w:spacing w:val="-1"/>
        <w:w w:val="84"/>
        <w:sz w:val="20"/>
        <w:szCs w:val="20"/>
        <w:lang w:val="it-IT" w:eastAsia="it-IT" w:bidi="it-IT"/>
      </w:rPr>
    </w:lvl>
    <w:lvl w:ilvl="1" w:tplc="DEF850BC">
      <w:numFmt w:val="bullet"/>
      <w:lvlText w:val="•"/>
      <w:lvlJc w:val="left"/>
      <w:pPr>
        <w:ind w:left="2257" w:hanging="228"/>
      </w:pPr>
      <w:rPr>
        <w:rFonts w:hint="default"/>
        <w:lang w:val="it-IT" w:eastAsia="it-IT" w:bidi="it-IT"/>
      </w:rPr>
    </w:lvl>
    <w:lvl w:ilvl="2" w:tplc="906E68FA">
      <w:numFmt w:val="bullet"/>
      <w:lvlText w:val="•"/>
      <w:lvlJc w:val="left"/>
      <w:pPr>
        <w:ind w:left="3655" w:hanging="228"/>
      </w:pPr>
      <w:rPr>
        <w:rFonts w:hint="default"/>
        <w:lang w:val="it-IT" w:eastAsia="it-IT" w:bidi="it-IT"/>
      </w:rPr>
    </w:lvl>
    <w:lvl w:ilvl="3" w:tplc="A0C88598">
      <w:numFmt w:val="bullet"/>
      <w:lvlText w:val="•"/>
      <w:lvlJc w:val="left"/>
      <w:pPr>
        <w:ind w:left="5053" w:hanging="228"/>
      </w:pPr>
      <w:rPr>
        <w:rFonts w:hint="default"/>
        <w:lang w:val="it-IT" w:eastAsia="it-IT" w:bidi="it-IT"/>
      </w:rPr>
    </w:lvl>
    <w:lvl w:ilvl="4" w:tplc="B9125CF4">
      <w:numFmt w:val="bullet"/>
      <w:lvlText w:val="•"/>
      <w:lvlJc w:val="left"/>
      <w:pPr>
        <w:ind w:left="6451" w:hanging="228"/>
      </w:pPr>
      <w:rPr>
        <w:rFonts w:hint="default"/>
        <w:lang w:val="it-IT" w:eastAsia="it-IT" w:bidi="it-IT"/>
      </w:rPr>
    </w:lvl>
    <w:lvl w:ilvl="5" w:tplc="6790888A">
      <w:numFmt w:val="bullet"/>
      <w:lvlText w:val="•"/>
      <w:lvlJc w:val="left"/>
      <w:pPr>
        <w:ind w:left="7849" w:hanging="228"/>
      </w:pPr>
      <w:rPr>
        <w:rFonts w:hint="default"/>
        <w:lang w:val="it-IT" w:eastAsia="it-IT" w:bidi="it-IT"/>
      </w:rPr>
    </w:lvl>
    <w:lvl w:ilvl="6" w:tplc="758CFC3C">
      <w:numFmt w:val="bullet"/>
      <w:lvlText w:val="•"/>
      <w:lvlJc w:val="left"/>
      <w:pPr>
        <w:ind w:left="9247" w:hanging="228"/>
      </w:pPr>
      <w:rPr>
        <w:rFonts w:hint="default"/>
        <w:lang w:val="it-IT" w:eastAsia="it-IT" w:bidi="it-IT"/>
      </w:rPr>
    </w:lvl>
    <w:lvl w:ilvl="7" w:tplc="500675CA">
      <w:numFmt w:val="bullet"/>
      <w:lvlText w:val="•"/>
      <w:lvlJc w:val="left"/>
      <w:pPr>
        <w:ind w:left="10644" w:hanging="228"/>
      </w:pPr>
      <w:rPr>
        <w:rFonts w:hint="default"/>
        <w:lang w:val="it-IT" w:eastAsia="it-IT" w:bidi="it-IT"/>
      </w:rPr>
    </w:lvl>
    <w:lvl w:ilvl="8" w:tplc="26841ADE">
      <w:numFmt w:val="bullet"/>
      <w:lvlText w:val="•"/>
      <w:lvlJc w:val="left"/>
      <w:pPr>
        <w:ind w:left="12042" w:hanging="228"/>
      </w:pPr>
      <w:rPr>
        <w:rFonts w:hint="default"/>
        <w:lang w:val="it-IT" w:eastAsia="it-IT" w:bidi="it-IT"/>
      </w:rPr>
    </w:lvl>
  </w:abstractNum>
  <w:abstractNum w:abstractNumId="16">
    <w:nsid w:val="0F416A01"/>
    <w:multiLevelType w:val="hybridMultilevel"/>
    <w:tmpl w:val="CB1A58D8"/>
    <w:lvl w:ilvl="0" w:tplc="C9D6935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1961A52">
      <w:numFmt w:val="bullet"/>
      <w:lvlText w:val="•"/>
      <w:lvlJc w:val="left"/>
      <w:pPr>
        <w:ind w:left="1873" w:hanging="361"/>
      </w:pPr>
      <w:rPr>
        <w:rFonts w:hint="default"/>
        <w:lang w:val="it-IT" w:eastAsia="it-IT" w:bidi="it-IT"/>
      </w:rPr>
    </w:lvl>
    <w:lvl w:ilvl="2" w:tplc="2D14A250">
      <w:numFmt w:val="bullet"/>
      <w:lvlText w:val="•"/>
      <w:lvlJc w:val="left"/>
      <w:pPr>
        <w:ind w:left="2927" w:hanging="361"/>
      </w:pPr>
      <w:rPr>
        <w:rFonts w:hint="default"/>
        <w:lang w:val="it-IT" w:eastAsia="it-IT" w:bidi="it-IT"/>
      </w:rPr>
    </w:lvl>
    <w:lvl w:ilvl="3" w:tplc="4BF672D0">
      <w:numFmt w:val="bullet"/>
      <w:lvlText w:val="•"/>
      <w:lvlJc w:val="left"/>
      <w:pPr>
        <w:ind w:left="3981" w:hanging="361"/>
      </w:pPr>
      <w:rPr>
        <w:rFonts w:hint="default"/>
        <w:lang w:val="it-IT" w:eastAsia="it-IT" w:bidi="it-IT"/>
      </w:rPr>
    </w:lvl>
    <w:lvl w:ilvl="4" w:tplc="10840CD6">
      <w:numFmt w:val="bullet"/>
      <w:lvlText w:val="•"/>
      <w:lvlJc w:val="left"/>
      <w:pPr>
        <w:ind w:left="5035" w:hanging="361"/>
      </w:pPr>
      <w:rPr>
        <w:rFonts w:hint="default"/>
        <w:lang w:val="it-IT" w:eastAsia="it-IT" w:bidi="it-IT"/>
      </w:rPr>
    </w:lvl>
    <w:lvl w:ilvl="5" w:tplc="CA7CB4F2">
      <w:numFmt w:val="bullet"/>
      <w:lvlText w:val="•"/>
      <w:lvlJc w:val="left"/>
      <w:pPr>
        <w:ind w:left="6089" w:hanging="361"/>
      </w:pPr>
      <w:rPr>
        <w:rFonts w:hint="default"/>
        <w:lang w:val="it-IT" w:eastAsia="it-IT" w:bidi="it-IT"/>
      </w:rPr>
    </w:lvl>
    <w:lvl w:ilvl="6" w:tplc="2D6E2DA4">
      <w:numFmt w:val="bullet"/>
      <w:lvlText w:val="•"/>
      <w:lvlJc w:val="left"/>
      <w:pPr>
        <w:ind w:left="7143" w:hanging="361"/>
      </w:pPr>
      <w:rPr>
        <w:rFonts w:hint="default"/>
        <w:lang w:val="it-IT" w:eastAsia="it-IT" w:bidi="it-IT"/>
      </w:rPr>
    </w:lvl>
    <w:lvl w:ilvl="7" w:tplc="767E4A0A">
      <w:numFmt w:val="bullet"/>
      <w:lvlText w:val="•"/>
      <w:lvlJc w:val="left"/>
      <w:pPr>
        <w:ind w:left="8197" w:hanging="361"/>
      </w:pPr>
      <w:rPr>
        <w:rFonts w:hint="default"/>
        <w:lang w:val="it-IT" w:eastAsia="it-IT" w:bidi="it-IT"/>
      </w:rPr>
    </w:lvl>
    <w:lvl w:ilvl="8" w:tplc="E3D02F44">
      <w:numFmt w:val="bullet"/>
      <w:lvlText w:val="•"/>
      <w:lvlJc w:val="left"/>
      <w:pPr>
        <w:ind w:left="9251" w:hanging="361"/>
      </w:pPr>
      <w:rPr>
        <w:rFonts w:hint="default"/>
        <w:lang w:val="it-IT" w:eastAsia="it-IT" w:bidi="it-IT"/>
      </w:rPr>
    </w:lvl>
  </w:abstractNum>
  <w:abstractNum w:abstractNumId="17">
    <w:nsid w:val="175E173C"/>
    <w:multiLevelType w:val="hybridMultilevel"/>
    <w:tmpl w:val="33408C14"/>
    <w:lvl w:ilvl="0" w:tplc="41F8232A">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5C2C7150">
      <w:start w:val="1"/>
      <w:numFmt w:val="lowerLetter"/>
      <w:lvlText w:val="%2)"/>
      <w:lvlJc w:val="left"/>
      <w:pPr>
        <w:ind w:left="852" w:hanging="207"/>
      </w:pPr>
      <w:rPr>
        <w:rFonts w:ascii="Trebuchet MS" w:eastAsia="Trebuchet MS" w:hAnsi="Trebuchet MS" w:cs="Trebuchet MS" w:hint="default"/>
        <w:b/>
        <w:bCs/>
        <w:w w:val="89"/>
        <w:sz w:val="20"/>
        <w:szCs w:val="20"/>
        <w:lang w:val="it-IT" w:eastAsia="it-IT" w:bidi="it-IT"/>
      </w:rPr>
    </w:lvl>
    <w:lvl w:ilvl="2" w:tplc="A294A482">
      <w:numFmt w:val="bullet"/>
      <w:lvlText w:val="•"/>
      <w:lvlJc w:val="left"/>
      <w:pPr>
        <w:ind w:left="3655" w:hanging="207"/>
      </w:pPr>
      <w:rPr>
        <w:rFonts w:hint="default"/>
        <w:lang w:val="it-IT" w:eastAsia="it-IT" w:bidi="it-IT"/>
      </w:rPr>
    </w:lvl>
    <w:lvl w:ilvl="3" w:tplc="BD726A36">
      <w:numFmt w:val="bullet"/>
      <w:lvlText w:val="•"/>
      <w:lvlJc w:val="left"/>
      <w:pPr>
        <w:ind w:left="5053" w:hanging="207"/>
      </w:pPr>
      <w:rPr>
        <w:rFonts w:hint="default"/>
        <w:lang w:val="it-IT" w:eastAsia="it-IT" w:bidi="it-IT"/>
      </w:rPr>
    </w:lvl>
    <w:lvl w:ilvl="4" w:tplc="28E09B40">
      <w:numFmt w:val="bullet"/>
      <w:lvlText w:val="•"/>
      <w:lvlJc w:val="left"/>
      <w:pPr>
        <w:ind w:left="6451" w:hanging="207"/>
      </w:pPr>
      <w:rPr>
        <w:rFonts w:hint="default"/>
        <w:lang w:val="it-IT" w:eastAsia="it-IT" w:bidi="it-IT"/>
      </w:rPr>
    </w:lvl>
    <w:lvl w:ilvl="5" w:tplc="6720A66E">
      <w:numFmt w:val="bullet"/>
      <w:lvlText w:val="•"/>
      <w:lvlJc w:val="left"/>
      <w:pPr>
        <w:ind w:left="7849" w:hanging="207"/>
      </w:pPr>
      <w:rPr>
        <w:rFonts w:hint="default"/>
        <w:lang w:val="it-IT" w:eastAsia="it-IT" w:bidi="it-IT"/>
      </w:rPr>
    </w:lvl>
    <w:lvl w:ilvl="6" w:tplc="34E4560A">
      <w:numFmt w:val="bullet"/>
      <w:lvlText w:val="•"/>
      <w:lvlJc w:val="left"/>
      <w:pPr>
        <w:ind w:left="9247" w:hanging="207"/>
      </w:pPr>
      <w:rPr>
        <w:rFonts w:hint="default"/>
        <w:lang w:val="it-IT" w:eastAsia="it-IT" w:bidi="it-IT"/>
      </w:rPr>
    </w:lvl>
    <w:lvl w:ilvl="7" w:tplc="2756593A">
      <w:numFmt w:val="bullet"/>
      <w:lvlText w:val="•"/>
      <w:lvlJc w:val="left"/>
      <w:pPr>
        <w:ind w:left="10644" w:hanging="207"/>
      </w:pPr>
      <w:rPr>
        <w:rFonts w:hint="default"/>
        <w:lang w:val="it-IT" w:eastAsia="it-IT" w:bidi="it-IT"/>
      </w:rPr>
    </w:lvl>
    <w:lvl w:ilvl="8" w:tplc="A15A8FC8">
      <w:numFmt w:val="bullet"/>
      <w:lvlText w:val="•"/>
      <w:lvlJc w:val="left"/>
      <w:pPr>
        <w:ind w:left="12042" w:hanging="207"/>
      </w:pPr>
      <w:rPr>
        <w:rFonts w:hint="default"/>
        <w:lang w:val="it-IT" w:eastAsia="it-IT" w:bidi="it-IT"/>
      </w:rPr>
    </w:lvl>
  </w:abstractNum>
  <w:abstractNum w:abstractNumId="18">
    <w:nsid w:val="219D4DDB"/>
    <w:multiLevelType w:val="hybridMultilevel"/>
    <w:tmpl w:val="19AC4200"/>
    <w:lvl w:ilvl="0" w:tplc="49524C0C">
      <w:numFmt w:val="bullet"/>
      <w:lvlText w:val="-"/>
      <w:lvlJc w:val="left"/>
      <w:pPr>
        <w:ind w:left="460" w:hanging="106"/>
      </w:pPr>
      <w:rPr>
        <w:rFonts w:ascii="Arial" w:eastAsia="Arial" w:hAnsi="Arial" w:cs="Arial" w:hint="default"/>
        <w:w w:val="91"/>
        <w:sz w:val="20"/>
        <w:szCs w:val="20"/>
        <w:lang w:val="it-IT" w:eastAsia="it-IT" w:bidi="it-IT"/>
      </w:rPr>
    </w:lvl>
    <w:lvl w:ilvl="1" w:tplc="C4C2CA20">
      <w:numFmt w:val="bullet"/>
      <w:lvlText w:val="•"/>
      <w:lvlJc w:val="left"/>
      <w:pPr>
        <w:ind w:left="1549" w:hanging="106"/>
      </w:pPr>
      <w:rPr>
        <w:rFonts w:hint="default"/>
        <w:lang w:val="it-IT" w:eastAsia="it-IT" w:bidi="it-IT"/>
      </w:rPr>
    </w:lvl>
    <w:lvl w:ilvl="2" w:tplc="ECFC35D0">
      <w:numFmt w:val="bullet"/>
      <w:lvlText w:val="•"/>
      <w:lvlJc w:val="left"/>
      <w:pPr>
        <w:ind w:left="2639" w:hanging="106"/>
      </w:pPr>
      <w:rPr>
        <w:rFonts w:hint="default"/>
        <w:lang w:val="it-IT" w:eastAsia="it-IT" w:bidi="it-IT"/>
      </w:rPr>
    </w:lvl>
    <w:lvl w:ilvl="3" w:tplc="B36258CE">
      <w:numFmt w:val="bullet"/>
      <w:lvlText w:val="•"/>
      <w:lvlJc w:val="left"/>
      <w:pPr>
        <w:ind w:left="3729" w:hanging="106"/>
      </w:pPr>
      <w:rPr>
        <w:rFonts w:hint="default"/>
        <w:lang w:val="it-IT" w:eastAsia="it-IT" w:bidi="it-IT"/>
      </w:rPr>
    </w:lvl>
    <w:lvl w:ilvl="4" w:tplc="37367DA0">
      <w:numFmt w:val="bullet"/>
      <w:lvlText w:val="•"/>
      <w:lvlJc w:val="left"/>
      <w:pPr>
        <w:ind w:left="4819" w:hanging="106"/>
      </w:pPr>
      <w:rPr>
        <w:rFonts w:hint="default"/>
        <w:lang w:val="it-IT" w:eastAsia="it-IT" w:bidi="it-IT"/>
      </w:rPr>
    </w:lvl>
    <w:lvl w:ilvl="5" w:tplc="D78470FE">
      <w:numFmt w:val="bullet"/>
      <w:lvlText w:val="•"/>
      <w:lvlJc w:val="left"/>
      <w:pPr>
        <w:ind w:left="5909" w:hanging="106"/>
      </w:pPr>
      <w:rPr>
        <w:rFonts w:hint="default"/>
        <w:lang w:val="it-IT" w:eastAsia="it-IT" w:bidi="it-IT"/>
      </w:rPr>
    </w:lvl>
    <w:lvl w:ilvl="6" w:tplc="31C0F6D6">
      <w:numFmt w:val="bullet"/>
      <w:lvlText w:val="•"/>
      <w:lvlJc w:val="left"/>
      <w:pPr>
        <w:ind w:left="6999" w:hanging="106"/>
      </w:pPr>
      <w:rPr>
        <w:rFonts w:hint="default"/>
        <w:lang w:val="it-IT" w:eastAsia="it-IT" w:bidi="it-IT"/>
      </w:rPr>
    </w:lvl>
    <w:lvl w:ilvl="7" w:tplc="F3A0D964">
      <w:numFmt w:val="bullet"/>
      <w:lvlText w:val="•"/>
      <w:lvlJc w:val="left"/>
      <w:pPr>
        <w:ind w:left="8089" w:hanging="106"/>
      </w:pPr>
      <w:rPr>
        <w:rFonts w:hint="default"/>
        <w:lang w:val="it-IT" w:eastAsia="it-IT" w:bidi="it-IT"/>
      </w:rPr>
    </w:lvl>
    <w:lvl w:ilvl="8" w:tplc="5F4EA35E">
      <w:numFmt w:val="bullet"/>
      <w:lvlText w:val="•"/>
      <w:lvlJc w:val="left"/>
      <w:pPr>
        <w:ind w:left="9179" w:hanging="106"/>
      </w:pPr>
      <w:rPr>
        <w:rFonts w:hint="default"/>
        <w:lang w:val="it-IT" w:eastAsia="it-IT" w:bidi="it-IT"/>
      </w:rPr>
    </w:lvl>
  </w:abstractNum>
  <w:abstractNum w:abstractNumId="19">
    <w:nsid w:val="21B026F5"/>
    <w:multiLevelType w:val="hybridMultilevel"/>
    <w:tmpl w:val="749CF938"/>
    <w:lvl w:ilvl="0" w:tplc="A0C8989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85D47ED6">
      <w:numFmt w:val="bullet"/>
      <w:lvlText w:val="•"/>
      <w:lvlJc w:val="left"/>
      <w:pPr>
        <w:ind w:left="1873" w:hanging="361"/>
      </w:pPr>
      <w:rPr>
        <w:rFonts w:hint="default"/>
        <w:lang w:val="it-IT" w:eastAsia="it-IT" w:bidi="it-IT"/>
      </w:rPr>
    </w:lvl>
    <w:lvl w:ilvl="2" w:tplc="719E39E6">
      <w:numFmt w:val="bullet"/>
      <w:lvlText w:val="•"/>
      <w:lvlJc w:val="left"/>
      <w:pPr>
        <w:ind w:left="2927" w:hanging="361"/>
      </w:pPr>
      <w:rPr>
        <w:rFonts w:hint="default"/>
        <w:lang w:val="it-IT" w:eastAsia="it-IT" w:bidi="it-IT"/>
      </w:rPr>
    </w:lvl>
    <w:lvl w:ilvl="3" w:tplc="948EA2AC">
      <w:numFmt w:val="bullet"/>
      <w:lvlText w:val="•"/>
      <w:lvlJc w:val="left"/>
      <w:pPr>
        <w:ind w:left="3981" w:hanging="361"/>
      </w:pPr>
      <w:rPr>
        <w:rFonts w:hint="default"/>
        <w:lang w:val="it-IT" w:eastAsia="it-IT" w:bidi="it-IT"/>
      </w:rPr>
    </w:lvl>
    <w:lvl w:ilvl="4" w:tplc="532C1F9C">
      <w:numFmt w:val="bullet"/>
      <w:lvlText w:val="•"/>
      <w:lvlJc w:val="left"/>
      <w:pPr>
        <w:ind w:left="5035" w:hanging="361"/>
      </w:pPr>
      <w:rPr>
        <w:rFonts w:hint="default"/>
        <w:lang w:val="it-IT" w:eastAsia="it-IT" w:bidi="it-IT"/>
      </w:rPr>
    </w:lvl>
    <w:lvl w:ilvl="5" w:tplc="2CECE80A">
      <w:numFmt w:val="bullet"/>
      <w:lvlText w:val="•"/>
      <w:lvlJc w:val="left"/>
      <w:pPr>
        <w:ind w:left="6089" w:hanging="361"/>
      </w:pPr>
      <w:rPr>
        <w:rFonts w:hint="default"/>
        <w:lang w:val="it-IT" w:eastAsia="it-IT" w:bidi="it-IT"/>
      </w:rPr>
    </w:lvl>
    <w:lvl w:ilvl="6" w:tplc="6FB04DB6">
      <w:numFmt w:val="bullet"/>
      <w:lvlText w:val="•"/>
      <w:lvlJc w:val="left"/>
      <w:pPr>
        <w:ind w:left="7143" w:hanging="361"/>
      </w:pPr>
      <w:rPr>
        <w:rFonts w:hint="default"/>
        <w:lang w:val="it-IT" w:eastAsia="it-IT" w:bidi="it-IT"/>
      </w:rPr>
    </w:lvl>
    <w:lvl w:ilvl="7" w:tplc="907C80B4">
      <w:numFmt w:val="bullet"/>
      <w:lvlText w:val="•"/>
      <w:lvlJc w:val="left"/>
      <w:pPr>
        <w:ind w:left="8197" w:hanging="361"/>
      </w:pPr>
      <w:rPr>
        <w:rFonts w:hint="default"/>
        <w:lang w:val="it-IT" w:eastAsia="it-IT" w:bidi="it-IT"/>
      </w:rPr>
    </w:lvl>
    <w:lvl w:ilvl="8" w:tplc="E7763AA6">
      <w:numFmt w:val="bullet"/>
      <w:lvlText w:val="•"/>
      <w:lvlJc w:val="left"/>
      <w:pPr>
        <w:ind w:left="9251" w:hanging="361"/>
      </w:pPr>
      <w:rPr>
        <w:rFonts w:hint="default"/>
        <w:lang w:val="it-IT" w:eastAsia="it-IT" w:bidi="it-IT"/>
      </w:rPr>
    </w:lvl>
  </w:abstractNum>
  <w:abstractNum w:abstractNumId="20">
    <w:nsid w:val="22A30FD4"/>
    <w:multiLevelType w:val="hybridMultilevel"/>
    <w:tmpl w:val="BD82A368"/>
    <w:lvl w:ilvl="0" w:tplc="3F8EA6B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088CAE8">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9C9A4076">
      <w:numFmt w:val="bullet"/>
      <w:lvlText w:val="•"/>
      <w:lvlJc w:val="left"/>
      <w:pPr>
        <w:ind w:left="2311" w:hanging="348"/>
      </w:pPr>
      <w:rPr>
        <w:rFonts w:hint="default"/>
        <w:lang w:val="it-IT" w:eastAsia="it-IT" w:bidi="it-IT"/>
      </w:rPr>
    </w:lvl>
    <w:lvl w:ilvl="3" w:tplc="50343070">
      <w:numFmt w:val="bullet"/>
      <w:lvlText w:val="•"/>
      <w:lvlJc w:val="left"/>
      <w:pPr>
        <w:ind w:left="3442" w:hanging="348"/>
      </w:pPr>
      <w:rPr>
        <w:rFonts w:hint="default"/>
        <w:lang w:val="it-IT" w:eastAsia="it-IT" w:bidi="it-IT"/>
      </w:rPr>
    </w:lvl>
    <w:lvl w:ilvl="4" w:tplc="81C4A674">
      <w:numFmt w:val="bullet"/>
      <w:lvlText w:val="•"/>
      <w:lvlJc w:val="left"/>
      <w:pPr>
        <w:ind w:left="4573" w:hanging="348"/>
      </w:pPr>
      <w:rPr>
        <w:rFonts w:hint="default"/>
        <w:lang w:val="it-IT" w:eastAsia="it-IT" w:bidi="it-IT"/>
      </w:rPr>
    </w:lvl>
    <w:lvl w:ilvl="5" w:tplc="1F8EF4D6">
      <w:numFmt w:val="bullet"/>
      <w:lvlText w:val="•"/>
      <w:lvlJc w:val="left"/>
      <w:pPr>
        <w:ind w:left="5704" w:hanging="348"/>
      </w:pPr>
      <w:rPr>
        <w:rFonts w:hint="default"/>
        <w:lang w:val="it-IT" w:eastAsia="it-IT" w:bidi="it-IT"/>
      </w:rPr>
    </w:lvl>
    <w:lvl w:ilvl="6" w:tplc="3B7A3496">
      <w:numFmt w:val="bullet"/>
      <w:lvlText w:val="•"/>
      <w:lvlJc w:val="left"/>
      <w:pPr>
        <w:ind w:left="6835" w:hanging="348"/>
      </w:pPr>
      <w:rPr>
        <w:rFonts w:hint="default"/>
        <w:lang w:val="it-IT" w:eastAsia="it-IT" w:bidi="it-IT"/>
      </w:rPr>
    </w:lvl>
    <w:lvl w:ilvl="7" w:tplc="F008F62C">
      <w:numFmt w:val="bullet"/>
      <w:lvlText w:val="•"/>
      <w:lvlJc w:val="left"/>
      <w:pPr>
        <w:ind w:left="7966" w:hanging="348"/>
      </w:pPr>
      <w:rPr>
        <w:rFonts w:hint="default"/>
        <w:lang w:val="it-IT" w:eastAsia="it-IT" w:bidi="it-IT"/>
      </w:rPr>
    </w:lvl>
    <w:lvl w:ilvl="8" w:tplc="B9743BA0">
      <w:numFmt w:val="bullet"/>
      <w:lvlText w:val="•"/>
      <w:lvlJc w:val="left"/>
      <w:pPr>
        <w:ind w:left="9097" w:hanging="348"/>
      </w:pPr>
      <w:rPr>
        <w:rFonts w:hint="default"/>
        <w:lang w:val="it-IT" w:eastAsia="it-IT" w:bidi="it-IT"/>
      </w:rPr>
    </w:lvl>
  </w:abstractNum>
  <w:abstractNum w:abstractNumId="21">
    <w:nsid w:val="24323F4C"/>
    <w:multiLevelType w:val="hybridMultilevel"/>
    <w:tmpl w:val="0CB85AFA"/>
    <w:lvl w:ilvl="0" w:tplc="B8C83EF8">
      <w:start w:val="1"/>
      <w:numFmt w:val="decimal"/>
      <w:lvlText w:val="%1."/>
      <w:lvlJc w:val="left"/>
      <w:pPr>
        <w:ind w:left="626" w:hanging="200"/>
      </w:pPr>
      <w:rPr>
        <w:rFonts w:ascii="Arial" w:eastAsia="Arial" w:hAnsi="Arial" w:cs="Arial" w:hint="default"/>
        <w:w w:val="90"/>
        <w:sz w:val="20"/>
        <w:szCs w:val="20"/>
        <w:lang w:val="it-IT" w:eastAsia="it-IT" w:bidi="it-IT"/>
      </w:rPr>
    </w:lvl>
    <w:lvl w:ilvl="1" w:tplc="4244A456">
      <w:start w:val="1"/>
      <w:numFmt w:val="decimal"/>
      <w:lvlText w:val="%2)"/>
      <w:lvlJc w:val="left"/>
      <w:pPr>
        <w:ind w:left="1181" w:hanging="348"/>
      </w:pPr>
      <w:rPr>
        <w:rFonts w:ascii="Arial" w:eastAsia="Arial" w:hAnsi="Arial" w:cs="Arial" w:hint="default"/>
        <w:spacing w:val="-1"/>
        <w:w w:val="90"/>
        <w:sz w:val="20"/>
        <w:szCs w:val="20"/>
        <w:lang w:val="it-IT" w:eastAsia="it-IT" w:bidi="it-IT"/>
      </w:rPr>
    </w:lvl>
    <w:lvl w:ilvl="2" w:tplc="0C626F74">
      <w:numFmt w:val="bullet"/>
      <w:lvlText w:val="•"/>
      <w:lvlJc w:val="left"/>
      <w:pPr>
        <w:ind w:left="2311" w:hanging="348"/>
      </w:pPr>
      <w:rPr>
        <w:rFonts w:hint="default"/>
        <w:lang w:val="it-IT" w:eastAsia="it-IT" w:bidi="it-IT"/>
      </w:rPr>
    </w:lvl>
    <w:lvl w:ilvl="3" w:tplc="1952BCFC">
      <w:numFmt w:val="bullet"/>
      <w:lvlText w:val="•"/>
      <w:lvlJc w:val="left"/>
      <w:pPr>
        <w:ind w:left="3442" w:hanging="348"/>
      </w:pPr>
      <w:rPr>
        <w:rFonts w:hint="default"/>
        <w:lang w:val="it-IT" w:eastAsia="it-IT" w:bidi="it-IT"/>
      </w:rPr>
    </w:lvl>
    <w:lvl w:ilvl="4" w:tplc="A8A65452">
      <w:numFmt w:val="bullet"/>
      <w:lvlText w:val="•"/>
      <w:lvlJc w:val="left"/>
      <w:pPr>
        <w:ind w:left="4573" w:hanging="348"/>
      </w:pPr>
      <w:rPr>
        <w:rFonts w:hint="default"/>
        <w:lang w:val="it-IT" w:eastAsia="it-IT" w:bidi="it-IT"/>
      </w:rPr>
    </w:lvl>
    <w:lvl w:ilvl="5" w:tplc="4420FE88">
      <w:numFmt w:val="bullet"/>
      <w:lvlText w:val="•"/>
      <w:lvlJc w:val="left"/>
      <w:pPr>
        <w:ind w:left="5704" w:hanging="348"/>
      </w:pPr>
      <w:rPr>
        <w:rFonts w:hint="default"/>
        <w:lang w:val="it-IT" w:eastAsia="it-IT" w:bidi="it-IT"/>
      </w:rPr>
    </w:lvl>
    <w:lvl w:ilvl="6" w:tplc="6AC8D7D6">
      <w:numFmt w:val="bullet"/>
      <w:lvlText w:val="•"/>
      <w:lvlJc w:val="left"/>
      <w:pPr>
        <w:ind w:left="6835" w:hanging="348"/>
      </w:pPr>
      <w:rPr>
        <w:rFonts w:hint="default"/>
        <w:lang w:val="it-IT" w:eastAsia="it-IT" w:bidi="it-IT"/>
      </w:rPr>
    </w:lvl>
    <w:lvl w:ilvl="7" w:tplc="C764D75E">
      <w:numFmt w:val="bullet"/>
      <w:lvlText w:val="•"/>
      <w:lvlJc w:val="left"/>
      <w:pPr>
        <w:ind w:left="7966" w:hanging="348"/>
      </w:pPr>
      <w:rPr>
        <w:rFonts w:hint="default"/>
        <w:lang w:val="it-IT" w:eastAsia="it-IT" w:bidi="it-IT"/>
      </w:rPr>
    </w:lvl>
    <w:lvl w:ilvl="8" w:tplc="ACAA96BC">
      <w:numFmt w:val="bullet"/>
      <w:lvlText w:val="•"/>
      <w:lvlJc w:val="left"/>
      <w:pPr>
        <w:ind w:left="9097" w:hanging="348"/>
      </w:pPr>
      <w:rPr>
        <w:rFonts w:hint="default"/>
        <w:lang w:val="it-IT" w:eastAsia="it-IT" w:bidi="it-IT"/>
      </w:rPr>
    </w:lvl>
  </w:abstractNum>
  <w:abstractNum w:abstractNumId="22">
    <w:nsid w:val="24E81DE8"/>
    <w:multiLevelType w:val="hybridMultilevel"/>
    <w:tmpl w:val="1FCEAB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B593B42"/>
    <w:multiLevelType w:val="hybridMultilevel"/>
    <w:tmpl w:val="134CCB28"/>
    <w:lvl w:ilvl="0" w:tplc="742638F8">
      <w:start w:val="1"/>
      <w:numFmt w:val="decimal"/>
      <w:lvlText w:val="%1."/>
      <w:lvlJc w:val="left"/>
      <w:pPr>
        <w:ind w:left="492" w:hanging="360"/>
      </w:pPr>
      <w:rPr>
        <w:rFonts w:hint="default"/>
        <w:spacing w:val="-1"/>
        <w:w w:val="90"/>
        <w:lang w:val="it-IT" w:eastAsia="it-IT" w:bidi="it-IT"/>
      </w:rPr>
    </w:lvl>
    <w:lvl w:ilvl="1" w:tplc="03169A06">
      <w:numFmt w:val="bullet"/>
      <w:lvlText w:val="-"/>
      <w:lvlJc w:val="left"/>
      <w:pPr>
        <w:ind w:left="492" w:hanging="106"/>
      </w:pPr>
      <w:rPr>
        <w:rFonts w:ascii="Arial" w:eastAsia="Arial" w:hAnsi="Arial" w:cs="Arial" w:hint="default"/>
        <w:w w:val="91"/>
        <w:sz w:val="20"/>
        <w:szCs w:val="20"/>
        <w:lang w:val="it-IT" w:eastAsia="it-IT" w:bidi="it-IT"/>
      </w:rPr>
    </w:lvl>
    <w:lvl w:ilvl="2" w:tplc="57387E9A">
      <w:numFmt w:val="bullet"/>
      <w:lvlText w:val="•"/>
      <w:lvlJc w:val="left"/>
      <w:pPr>
        <w:ind w:left="3367" w:hanging="106"/>
      </w:pPr>
      <w:rPr>
        <w:rFonts w:hint="default"/>
        <w:lang w:val="it-IT" w:eastAsia="it-IT" w:bidi="it-IT"/>
      </w:rPr>
    </w:lvl>
    <w:lvl w:ilvl="3" w:tplc="3F96AC64">
      <w:numFmt w:val="bullet"/>
      <w:lvlText w:val="•"/>
      <w:lvlJc w:val="left"/>
      <w:pPr>
        <w:ind w:left="4801" w:hanging="106"/>
      </w:pPr>
      <w:rPr>
        <w:rFonts w:hint="default"/>
        <w:lang w:val="it-IT" w:eastAsia="it-IT" w:bidi="it-IT"/>
      </w:rPr>
    </w:lvl>
    <w:lvl w:ilvl="4" w:tplc="FB06B15C">
      <w:numFmt w:val="bullet"/>
      <w:lvlText w:val="•"/>
      <w:lvlJc w:val="left"/>
      <w:pPr>
        <w:ind w:left="6235" w:hanging="106"/>
      </w:pPr>
      <w:rPr>
        <w:rFonts w:hint="default"/>
        <w:lang w:val="it-IT" w:eastAsia="it-IT" w:bidi="it-IT"/>
      </w:rPr>
    </w:lvl>
    <w:lvl w:ilvl="5" w:tplc="9BCC885C">
      <w:numFmt w:val="bullet"/>
      <w:lvlText w:val="•"/>
      <w:lvlJc w:val="left"/>
      <w:pPr>
        <w:ind w:left="7669" w:hanging="106"/>
      </w:pPr>
      <w:rPr>
        <w:rFonts w:hint="default"/>
        <w:lang w:val="it-IT" w:eastAsia="it-IT" w:bidi="it-IT"/>
      </w:rPr>
    </w:lvl>
    <w:lvl w:ilvl="6" w:tplc="D2628F1E">
      <w:numFmt w:val="bullet"/>
      <w:lvlText w:val="•"/>
      <w:lvlJc w:val="left"/>
      <w:pPr>
        <w:ind w:left="9103" w:hanging="106"/>
      </w:pPr>
      <w:rPr>
        <w:rFonts w:hint="default"/>
        <w:lang w:val="it-IT" w:eastAsia="it-IT" w:bidi="it-IT"/>
      </w:rPr>
    </w:lvl>
    <w:lvl w:ilvl="7" w:tplc="F8BCF46E">
      <w:numFmt w:val="bullet"/>
      <w:lvlText w:val="•"/>
      <w:lvlJc w:val="left"/>
      <w:pPr>
        <w:ind w:left="10536" w:hanging="106"/>
      </w:pPr>
      <w:rPr>
        <w:rFonts w:hint="default"/>
        <w:lang w:val="it-IT" w:eastAsia="it-IT" w:bidi="it-IT"/>
      </w:rPr>
    </w:lvl>
    <w:lvl w:ilvl="8" w:tplc="EA461DAC">
      <w:numFmt w:val="bullet"/>
      <w:lvlText w:val="•"/>
      <w:lvlJc w:val="left"/>
      <w:pPr>
        <w:ind w:left="11970" w:hanging="106"/>
      </w:pPr>
      <w:rPr>
        <w:rFonts w:hint="default"/>
        <w:lang w:val="it-IT" w:eastAsia="it-IT" w:bidi="it-IT"/>
      </w:rPr>
    </w:lvl>
  </w:abstractNum>
  <w:abstractNum w:abstractNumId="24">
    <w:nsid w:val="2EAE15C0"/>
    <w:multiLevelType w:val="hybridMultilevel"/>
    <w:tmpl w:val="4BA20758"/>
    <w:lvl w:ilvl="0" w:tplc="3D0665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590C7266">
      <w:numFmt w:val="bullet"/>
      <w:lvlText w:val="•"/>
      <w:lvlJc w:val="left"/>
      <w:pPr>
        <w:ind w:left="1873" w:hanging="361"/>
      </w:pPr>
      <w:rPr>
        <w:rFonts w:hint="default"/>
        <w:lang w:val="it-IT" w:eastAsia="it-IT" w:bidi="it-IT"/>
      </w:rPr>
    </w:lvl>
    <w:lvl w:ilvl="2" w:tplc="50C29F90">
      <w:numFmt w:val="bullet"/>
      <w:lvlText w:val="•"/>
      <w:lvlJc w:val="left"/>
      <w:pPr>
        <w:ind w:left="2927" w:hanging="361"/>
      </w:pPr>
      <w:rPr>
        <w:rFonts w:hint="default"/>
        <w:lang w:val="it-IT" w:eastAsia="it-IT" w:bidi="it-IT"/>
      </w:rPr>
    </w:lvl>
    <w:lvl w:ilvl="3" w:tplc="078E101C">
      <w:numFmt w:val="bullet"/>
      <w:lvlText w:val="•"/>
      <w:lvlJc w:val="left"/>
      <w:pPr>
        <w:ind w:left="3981" w:hanging="361"/>
      </w:pPr>
      <w:rPr>
        <w:rFonts w:hint="default"/>
        <w:lang w:val="it-IT" w:eastAsia="it-IT" w:bidi="it-IT"/>
      </w:rPr>
    </w:lvl>
    <w:lvl w:ilvl="4" w:tplc="83D85902">
      <w:numFmt w:val="bullet"/>
      <w:lvlText w:val="•"/>
      <w:lvlJc w:val="left"/>
      <w:pPr>
        <w:ind w:left="5035" w:hanging="361"/>
      </w:pPr>
      <w:rPr>
        <w:rFonts w:hint="default"/>
        <w:lang w:val="it-IT" w:eastAsia="it-IT" w:bidi="it-IT"/>
      </w:rPr>
    </w:lvl>
    <w:lvl w:ilvl="5" w:tplc="011A98D0">
      <w:numFmt w:val="bullet"/>
      <w:lvlText w:val="•"/>
      <w:lvlJc w:val="left"/>
      <w:pPr>
        <w:ind w:left="6089" w:hanging="361"/>
      </w:pPr>
      <w:rPr>
        <w:rFonts w:hint="default"/>
        <w:lang w:val="it-IT" w:eastAsia="it-IT" w:bidi="it-IT"/>
      </w:rPr>
    </w:lvl>
    <w:lvl w:ilvl="6" w:tplc="CFA68F6C">
      <w:numFmt w:val="bullet"/>
      <w:lvlText w:val="•"/>
      <w:lvlJc w:val="left"/>
      <w:pPr>
        <w:ind w:left="7143" w:hanging="361"/>
      </w:pPr>
      <w:rPr>
        <w:rFonts w:hint="default"/>
        <w:lang w:val="it-IT" w:eastAsia="it-IT" w:bidi="it-IT"/>
      </w:rPr>
    </w:lvl>
    <w:lvl w:ilvl="7" w:tplc="C7F22388">
      <w:numFmt w:val="bullet"/>
      <w:lvlText w:val="•"/>
      <w:lvlJc w:val="left"/>
      <w:pPr>
        <w:ind w:left="8197" w:hanging="361"/>
      </w:pPr>
      <w:rPr>
        <w:rFonts w:hint="default"/>
        <w:lang w:val="it-IT" w:eastAsia="it-IT" w:bidi="it-IT"/>
      </w:rPr>
    </w:lvl>
    <w:lvl w:ilvl="8" w:tplc="9E7C7BBE">
      <w:numFmt w:val="bullet"/>
      <w:lvlText w:val="•"/>
      <w:lvlJc w:val="left"/>
      <w:pPr>
        <w:ind w:left="9251" w:hanging="361"/>
      </w:pPr>
      <w:rPr>
        <w:rFonts w:hint="default"/>
        <w:lang w:val="it-IT" w:eastAsia="it-IT" w:bidi="it-IT"/>
      </w:rPr>
    </w:lvl>
  </w:abstractNum>
  <w:abstractNum w:abstractNumId="25">
    <w:nsid w:val="32E07B91"/>
    <w:multiLevelType w:val="hybridMultilevel"/>
    <w:tmpl w:val="C688C4BA"/>
    <w:lvl w:ilvl="0" w:tplc="F288F878">
      <w:start w:val="1"/>
      <w:numFmt w:val="decimal"/>
      <w:lvlText w:val="%1)"/>
      <w:lvlJc w:val="left"/>
      <w:pPr>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2E10E8A"/>
    <w:multiLevelType w:val="hybridMultilevel"/>
    <w:tmpl w:val="F542778A"/>
    <w:lvl w:ilvl="0" w:tplc="70EA4D1E">
      <w:start w:val="1"/>
      <w:numFmt w:val="decimal"/>
      <w:lvlText w:val="%1."/>
      <w:lvlJc w:val="left"/>
      <w:pPr>
        <w:ind w:left="492" w:hanging="360"/>
      </w:pPr>
      <w:rPr>
        <w:rFonts w:ascii="Arial" w:eastAsia="Arial" w:hAnsi="Arial" w:cs="Arial" w:hint="default"/>
        <w:spacing w:val="-1"/>
        <w:w w:val="90"/>
        <w:sz w:val="20"/>
        <w:szCs w:val="20"/>
        <w:lang w:val="it-IT" w:eastAsia="it-IT" w:bidi="it-IT"/>
      </w:rPr>
    </w:lvl>
    <w:lvl w:ilvl="1" w:tplc="CC74065A">
      <w:start w:val="1"/>
      <w:numFmt w:val="lowerLetter"/>
      <w:lvlText w:val="%2)"/>
      <w:lvlJc w:val="left"/>
      <w:pPr>
        <w:ind w:left="852" w:hanging="348"/>
      </w:pPr>
      <w:rPr>
        <w:rFonts w:ascii="Arial" w:eastAsia="Arial" w:hAnsi="Arial" w:cs="Arial" w:hint="default"/>
        <w:w w:val="87"/>
        <w:sz w:val="20"/>
        <w:szCs w:val="20"/>
        <w:lang w:val="it-IT" w:eastAsia="it-IT" w:bidi="it-IT"/>
      </w:rPr>
    </w:lvl>
    <w:lvl w:ilvl="2" w:tplc="0DC0EF98">
      <w:numFmt w:val="bullet"/>
      <w:lvlText w:val="•"/>
      <w:lvlJc w:val="left"/>
      <w:pPr>
        <w:ind w:left="860" w:hanging="348"/>
      </w:pPr>
      <w:rPr>
        <w:rFonts w:hint="default"/>
        <w:lang w:val="it-IT" w:eastAsia="it-IT" w:bidi="it-IT"/>
      </w:rPr>
    </w:lvl>
    <w:lvl w:ilvl="3" w:tplc="3CD2AA92">
      <w:numFmt w:val="bullet"/>
      <w:lvlText w:val="•"/>
      <w:lvlJc w:val="left"/>
      <w:pPr>
        <w:ind w:left="2607" w:hanging="348"/>
      </w:pPr>
      <w:rPr>
        <w:rFonts w:hint="default"/>
        <w:lang w:val="it-IT" w:eastAsia="it-IT" w:bidi="it-IT"/>
      </w:rPr>
    </w:lvl>
    <w:lvl w:ilvl="4" w:tplc="463CFD9C">
      <w:numFmt w:val="bullet"/>
      <w:lvlText w:val="•"/>
      <w:lvlJc w:val="left"/>
      <w:pPr>
        <w:ind w:left="4354" w:hanging="348"/>
      </w:pPr>
      <w:rPr>
        <w:rFonts w:hint="default"/>
        <w:lang w:val="it-IT" w:eastAsia="it-IT" w:bidi="it-IT"/>
      </w:rPr>
    </w:lvl>
    <w:lvl w:ilvl="5" w:tplc="FC84F170">
      <w:numFmt w:val="bullet"/>
      <w:lvlText w:val="•"/>
      <w:lvlJc w:val="left"/>
      <w:pPr>
        <w:ind w:left="6101" w:hanging="348"/>
      </w:pPr>
      <w:rPr>
        <w:rFonts w:hint="default"/>
        <w:lang w:val="it-IT" w:eastAsia="it-IT" w:bidi="it-IT"/>
      </w:rPr>
    </w:lvl>
    <w:lvl w:ilvl="6" w:tplc="D452EE2C">
      <w:numFmt w:val="bullet"/>
      <w:lvlText w:val="•"/>
      <w:lvlJc w:val="left"/>
      <w:pPr>
        <w:ind w:left="7849" w:hanging="348"/>
      </w:pPr>
      <w:rPr>
        <w:rFonts w:hint="default"/>
        <w:lang w:val="it-IT" w:eastAsia="it-IT" w:bidi="it-IT"/>
      </w:rPr>
    </w:lvl>
    <w:lvl w:ilvl="7" w:tplc="97120174">
      <w:numFmt w:val="bullet"/>
      <w:lvlText w:val="•"/>
      <w:lvlJc w:val="left"/>
      <w:pPr>
        <w:ind w:left="9596" w:hanging="348"/>
      </w:pPr>
      <w:rPr>
        <w:rFonts w:hint="default"/>
        <w:lang w:val="it-IT" w:eastAsia="it-IT" w:bidi="it-IT"/>
      </w:rPr>
    </w:lvl>
    <w:lvl w:ilvl="8" w:tplc="34949D42">
      <w:numFmt w:val="bullet"/>
      <w:lvlText w:val="•"/>
      <w:lvlJc w:val="left"/>
      <w:pPr>
        <w:ind w:left="11343" w:hanging="348"/>
      </w:pPr>
      <w:rPr>
        <w:rFonts w:hint="default"/>
        <w:lang w:val="it-IT" w:eastAsia="it-IT" w:bidi="it-IT"/>
      </w:rPr>
    </w:lvl>
  </w:abstractNum>
  <w:abstractNum w:abstractNumId="27">
    <w:nsid w:val="356776C5"/>
    <w:multiLevelType w:val="hybridMultilevel"/>
    <w:tmpl w:val="59407968"/>
    <w:lvl w:ilvl="0" w:tplc="FAECDC14">
      <w:start w:val="1"/>
      <w:numFmt w:val="decimal"/>
      <w:lvlText w:val="%1."/>
      <w:lvlJc w:val="left"/>
      <w:pPr>
        <w:ind w:left="845" w:hanging="348"/>
      </w:pPr>
      <w:rPr>
        <w:rFonts w:ascii="Arial" w:eastAsia="Arial" w:hAnsi="Arial" w:cs="Arial" w:hint="default"/>
        <w:spacing w:val="-1"/>
        <w:w w:val="90"/>
        <w:sz w:val="20"/>
        <w:szCs w:val="20"/>
        <w:lang w:val="it-IT" w:eastAsia="it-IT" w:bidi="it-IT"/>
      </w:rPr>
    </w:lvl>
    <w:lvl w:ilvl="1" w:tplc="7A408CA2">
      <w:numFmt w:val="bullet"/>
      <w:lvlText w:val="•"/>
      <w:lvlJc w:val="left"/>
      <w:pPr>
        <w:ind w:left="2239" w:hanging="348"/>
      </w:pPr>
      <w:rPr>
        <w:rFonts w:hint="default"/>
        <w:lang w:val="it-IT" w:eastAsia="it-IT" w:bidi="it-IT"/>
      </w:rPr>
    </w:lvl>
    <w:lvl w:ilvl="2" w:tplc="92F410D8">
      <w:numFmt w:val="bullet"/>
      <w:lvlText w:val="•"/>
      <w:lvlJc w:val="left"/>
      <w:pPr>
        <w:ind w:left="3639" w:hanging="348"/>
      </w:pPr>
      <w:rPr>
        <w:rFonts w:hint="default"/>
        <w:lang w:val="it-IT" w:eastAsia="it-IT" w:bidi="it-IT"/>
      </w:rPr>
    </w:lvl>
    <w:lvl w:ilvl="3" w:tplc="9E9C4AB0">
      <w:numFmt w:val="bullet"/>
      <w:lvlText w:val="•"/>
      <w:lvlJc w:val="left"/>
      <w:pPr>
        <w:ind w:left="5039" w:hanging="348"/>
      </w:pPr>
      <w:rPr>
        <w:rFonts w:hint="default"/>
        <w:lang w:val="it-IT" w:eastAsia="it-IT" w:bidi="it-IT"/>
      </w:rPr>
    </w:lvl>
    <w:lvl w:ilvl="4" w:tplc="A372F846">
      <w:numFmt w:val="bullet"/>
      <w:lvlText w:val="•"/>
      <w:lvlJc w:val="left"/>
      <w:pPr>
        <w:ind w:left="6439" w:hanging="348"/>
      </w:pPr>
      <w:rPr>
        <w:rFonts w:hint="default"/>
        <w:lang w:val="it-IT" w:eastAsia="it-IT" w:bidi="it-IT"/>
      </w:rPr>
    </w:lvl>
    <w:lvl w:ilvl="5" w:tplc="28441CC8">
      <w:numFmt w:val="bullet"/>
      <w:lvlText w:val="•"/>
      <w:lvlJc w:val="left"/>
      <w:pPr>
        <w:ind w:left="7839" w:hanging="348"/>
      </w:pPr>
      <w:rPr>
        <w:rFonts w:hint="default"/>
        <w:lang w:val="it-IT" w:eastAsia="it-IT" w:bidi="it-IT"/>
      </w:rPr>
    </w:lvl>
    <w:lvl w:ilvl="6" w:tplc="8BD4EF38">
      <w:numFmt w:val="bullet"/>
      <w:lvlText w:val="•"/>
      <w:lvlJc w:val="left"/>
      <w:pPr>
        <w:ind w:left="9239" w:hanging="348"/>
      </w:pPr>
      <w:rPr>
        <w:rFonts w:hint="default"/>
        <w:lang w:val="it-IT" w:eastAsia="it-IT" w:bidi="it-IT"/>
      </w:rPr>
    </w:lvl>
    <w:lvl w:ilvl="7" w:tplc="C3E6CF64">
      <w:numFmt w:val="bullet"/>
      <w:lvlText w:val="•"/>
      <w:lvlJc w:val="left"/>
      <w:pPr>
        <w:ind w:left="10638" w:hanging="348"/>
      </w:pPr>
      <w:rPr>
        <w:rFonts w:hint="default"/>
        <w:lang w:val="it-IT" w:eastAsia="it-IT" w:bidi="it-IT"/>
      </w:rPr>
    </w:lvl>
    <w:lvl w:ilvl="8" w:tplc="ADBA443A">
      <w:numFmt w:val="bullet"/>
      <w:lvlText w:val="•"/>
      <w:lvlJc w:val="left"/>
      <w:pPr>
        <w:ind w:left="12038" w:hanging="348"/>
      </w:pPr>
      <w:rPr>
        <w:rFonts w:hint="default"/>
        <w:lang w:val="it-IT" w:eastAsia="it-IT" w:bidi="it-IT"/>
      </w:rPr>
    </w:lvl>
  </w:abstractNum>
  <w:abstractNum w:abstractNumId="28">
    <w:nsid w:val="3B8F269F"/>
    <w:multiLevelType w:val="hybridMultilevel"/>
    <w:tmpl w:val="EE3C1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3CC478F7"/>
    <w:multiLevelType w:val="hybridMultilevel"/>
    <w:tmpl w:val="C1A2E4C6"/>
    <w:lvl w:ilvl="0" w:tplc="3BDA764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29CB652">
      <w:numFmt w:val="bullet"/>
      <w:lvlText w:val="•"/>
      <w:lvlJc w:val="left"/>
      <w:pPr>
        <w:ind w:left="1873" w:hanging="361"/>
      </w:pPr>
      <w:rPr>
        <w:rFonts w:hint="default"/>
        <w:lang w:val="it-IT" w:eastAsia="it-IT" w:bidi="it-IT"/>
      </w:rPr>
    </w:lvl>
    <w:lvl w:ilvl="2" w:tplc="D61EFC22">
      <w:numFmt w:val="bullet"/>
      <w:lvlText w:val="•"/>
      <w:lvlJc w:val="left"/>
      <w:pPr>
        <w:ind w:left="2927" w:hanging="361"/>
      </w:pPr>
      <w:rPr>
        <w:rFonts w:hint="default"/>
        <w:lang w:val="it-IT" w:eastAsia="it-IT" w:bidi="it-IT"/>
      </w:rPr>
    </w:lvl>
    <w:lvl w:ilvl="3" w:tplc="46FA5674">
      <w:numFmt w:val="bullet"/>
      <w:lvlText w:val="•"/>
      <w:lvlJc w:val="left"/>
      <w:pPr>
        <w:ind w:left="3981" w:hanging="361"/>
      </w:pPr>
      <w:rPr>
        <w:rFonts w:hint="default"/>
        <w:lang w:val="it-IT" w:eastAsia="it-IT" w:bidi="it-IT"/>
      </w:rPr>
    </w:lvl>
    <w:lvl w:ilvl="4" w:tplc="20E2F55C">
      <w:numFmt w:val="bullet"/>
      <w:lvlText w:val="•"/>
      <w:lvlJc w:val="left"/>
      <w:pPr>
        <w:ind w:left="5035" w:hanging="361"/>
      </w:pPr>
      <w:rPr>
        <w:rFonts w:hint="default"/>
        <w:lang w:val="it-IT" w:eastAsia="it-IT" w:bidi="it-IT"/>
      </w:rPr>
    </w:lvl>
    <w:lvl w:ilvl="5" w:tplc="7C401514">
      <w:numFmt w:val="bullet"/>
      <w:lvlText w:val="•"/>
      <w:lvlJc w:val="left"/>
      <w:pPr>
        <w:ind w:left="6089" w:hanging="361"/>
      </w:pPr>
      <w:rPr>
        <w:rFonts w:hint="default"/>
        <w:lang w:val="it-IT" w:eastAsia="it-IT" w:bidi="it-IT"/>
      </w:rPr>
    </w:lvl>
    <w:lvl w:ilvl="6" w:tplc="276847DC">
      <w:numFmt w:val="bullet"/>
      <w:lvlText w:val="•"/>
      <w:lvlJc w:val="left"/>
      <w:pPr>
        <w:ind w:left="7143" w:hanging="361"/>
      </w:pPr>
      <w:rPr>
        <w:rFonts w:hint="default"/>
        <w:lang w:val="it-IT" w:eastAsia="it-IT" w:bidi="it-IT"/>
      </w:rPr>
    </w:lvl>
    <w:lvl w:ilvl="7" w:tplc="5288A726">
      <w:numFmt w:val="bullet"/>
      <w:lvlText w:val="•"/>
      <w:lvlJc w:val="left"/>
      <w:pPr>
        <w:ind w:left="8197" w:hanging="361"/>
      </w:pPr>
      <w:rPr>
        <w:rFonts w:hint="default"/>
        <w:lang w:val="it-IT" w:eastAsia="it-IT" w:bidi="it-IT"/>
      </w:rPr>
    </w:lvl>
    <w:lvl w:ilvl="8" w:tplc="EE6ADDC8">
      <w:numFmt w:val="bullet"/>
      <w:lvlText w:val="•"/>
      <w:lvlJc w:val="left"/>
      <w:pPr>
        <w:ind w:left="9251" w:hanging="361"/>
      </w:pPr>
      <w:rPr>
        <w:rFonts w:hint="default"/>
        <w:lang w:val="it-IT" w:eastAsia="it-IT" w:bidi="it-IT"/>
      </w:rPr>
    </w:lvl>
  </w:abstractNum>
  <w:abstractNum w:abstractNumId="30">
    <w:nsid w:val="3F6A0E3B"/>
    <w:multiLevelType w:val="hybridMultilevel"/>
    <w:tmpl w:val="42E4B358"/>
    <w:lvl w:ilvl="0" w:tplc="C46E4A74">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AC1893D0">
      <w:numFmt w:val="bullet"/>
      <w:lvlText w:val="•"/>
      <w:lvlJc w:val="left"/>
      <w:pPr>
        <w:ind w:left="2257" w:hanging="348"/>
      </w:pPr>
      <w:rPr>
        <w:rFonts w:hint="default"/>
        <w:lang w:val="it-IT" w:eastAsia="it-IT" w:bidi="it-IT"/>
      </w:rPr>
    </w:lvl>
    <w:lvl w:ilvl="2" w:tplc="3D400AC0">
      <w:numFmt w:val="bullet"/>
      <w:lvlText w:val="•"/>
      <w:lvlJc w:val="left"/>
      <w:pPr>
        <w:ind w:left="3655" w:hanging="348"/>
      </w:pPr>
      <w:rPr>
        <w:rFonts w:hint="default"/>
        <w:lang w:val="it-IT" w:eastAsia="it-IT" w:bidi="it-IT"/>
      </w:rPr>
    </w:lvl>
    <w:lvl w:ilvl="3" w:tplc="EAA096E0">
      <w:numFmt w:val="bullet"/>
      <w:lvlText w:val="•"/>
      <w:lvlJc w:val="left"/>
      <w:pPr>
        <w:ind w:left="5053" w:hanging="348"/>
      </w:pPr>
      <w:rPr>
        <w:rFonts w:hint="default"/>
        <w:lang w:val="it-IT" w:eastAsia="it-IT" w:bidi="it-IT"/>
      </w:rPr>
    </w:lvl>
    <w:lvl w:ilvl="4" w:tplc="74DCB5B6">
      <w:numFmt w:val="bullet"/>
      <w:lvlText w:val="•"/>
      <w:lvlJc w:val="left"/>
      <w:pPr>
        <w:ind w:left="6451" w:hanging="348"/>
      </w:pPr>
      <w:rPr>
        <w:rFonts w:hint="default"/>
        <w:lang w:val="it-IT" w:eastAsia="it-IT" w:bidi="it-IT"/>
      </w:rPr>
    </w:lvl>
    <w:lvl w:ilvl="5" w:tplc="AD1EEF74">
      <w:numFmt w:val="bullet"/>
      <w:lvlText w:val="•"/>
      <w:lvlJc w:val="left"/>
      <w:pPr>
        <w:ind w:left="7849" w:hanging="348"/>
      </w:pPr>
      <w:rPr>
        <w:rFonts w:hint="default"/>
        <w:lang w:val="it-IT" w:eastAsia="it-IT" w:bidi="it-IT"/>
      </w:rPr>
    </w:lvl>
    <w:lvl w:ilvl="6" w:tplc="B7281FFC">
      <w:numFmt w:val="bullet"/>
      <w:lvlText w:val="•"/>
      <w:lvlJc w:val="left"/>
      <w:pPr>
        <w:ind w:left="9247" w:hanging="348"/>
      </w:pPr>
      <w:rPr>
        <w:rFonts w:hint="default"/>
        <w:lang w:val="it-IT" w:eastAsia="it-IT" w:bidi="it-IT"/>
      </w:rPr>
    </w:lvl>
    <w:lvl w:ilvl="7" w:tplc="56AC7342">
      <w:numFmt w:val="bullet"/>
      <w:lvlText w:val="•"/>
      <w:lvlJc w:val="left"/>
      <w:pPr>
        <w:ind w:left="10644" w:hanging="348"/>
      </w:pPr>
      <w:rPr>
        <w:rFonts w:hint="default"/>
        <w:lang w:val="it-IT" w:eastAsia="it-IT" w:bidi="it-IT"/>
      </w:rPr>
    </w:lvl>
    <w:lvl w:ilvl="8" w:tplc="27DA3E38">
      <w:numFmt w:val="bullet"/>
      <w:lvlText w:val="•"/>
      <w:lvlJc w:val="left"/>
      <w:pPr>
        <w:ind w:left="12042" w:hanging="348"/>
      </w:pPr>
      <w:rPr>
        <w:rFonts w:hint="default"/>
        <w:lang w:val="it-IT" w:eastAsia="it-IT" w:bidi="it-IT"/>
      </w:rPr>
    </w:lvl>
  </w:abstractNum>
  <w:abstractNum w:abstractNumId="31">
    <w:nsid w:val="41C84C39"/>
    <w:multiLevelType w:val="hybridMultilevel"/>
    <w:tmpl w:val="F420F5C8"/>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32">
    <w:nsid w:val="41EE0AB5"/>
    <w:multiLevelType w:val="hybridMultilevel"/>
    <w:tmpl w:val="E0281B2E"/>
    <w:lvl w:ilvl="0" w:tplc="1BB2E39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B78D78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7A493EC">
      <w:numFmt w:val="bullet"/>
      <w:lvlText w:val="•"/>
      <w:lvlJc w:val="left"/>
      <w:pPr>
        <w:ind w:left="1520" w:hanging="348"/>
      </w:pPr>
      <w:rPr>
        <w:rFonts w:hint="default"/>
        <w:lang w:val="it-IT" w:eastAsia="it-IT" w:bidi="it-IT"/>
      </w:rPr>
    </w:lvl>
    <w:lvl w:ilvl="3" w:tplc="4F9A386A">
      <w:numFmt w:val="bullet"/>
      <w:lvlText w:val="•"/>
      <w:lvlJc w:val="left"/>
      <w:pPr>
        <w:ind w:left="2749" w:hanging="348"/>
      </w:pPr>
      <w:rPr>
        <w:rFonts w:hint="default"/>
        <w:lang w:val="it-IT" w:eastAsia="it-IT" w:bidi="it-IT"/>
      </w:rPr>
    </w:lvl>
    <w:lvl w:ilvl="4" w:tplc="B20E49E8">
      <w:numFmt w:val="bullet"/>
      <w:lvlText w:val="•"/>
      <w:lvlJc w:val="left"/>
      <w:pPr>
        <w:ind w:left="3979" w:hanging="348"/>
      </w:pPr>
      <w:rPr>
        <w:rFonts w:hint="default"/>
        <w:lang w:val="it-IT" w:eastAsia="it-IT" w:bidi="it-IT"/>
      </w:rPr>
    </w:lvl>
    <w:lvl w:ilvl="5" w:tplc="A672F970">
      <w:numFmt w:val="bullet"/>
      <w:lvlText w:val="•"/>
      <w:lvlJc w:val="left"/>
      <w:pPr>
        <w:ind w:left="5209" w:hanging="348"/>
      </w:pPr>
      <w:rPr>
        <w:rFonts w:hint="default"/>
        <w:lang w:val="it-IT" w:eastAsia="it-IT" w:bidi="it-IT"/>
      </w:rPr>
    </w:lvl>
    <w:lvl w:ilvl="6" w:tplc="EECA5728">
      <w:numFmt w:val="bullet"/>
      <w:lvlText w:val="•"/>
      <w:lvlJc w:val="left"/>
      <w:pPr>
        <w:ind w:left="6439" w:hanging="348"/>
      </w:pPr>
      <w:rPr>
        <w:rFonts w:hint="default"/>
        <w:lang w:val="it-IT" w:eastAsia="it-IT" w:bidi="it-IT"/>
      </w:rPr>
    </w:lvl>
    <w:lvl w:ilvl="7" w:tplc="265AABB2">
      <w:numFmt w:val="bullet"/>
      <w:lvlText w:val="•"/>
      <w:lvlJc w:val="left"/>
      <w:pPr>
        <w:ind w:left="7669" w:hanging="348"/>
      </w:pPr>
      <w:rPr>
        <w:rFonts w:hint="default"/>
        <w:lang w:val="it-IT" w:eastAsia="it-IT" w:bidi="it-IT"/>
      </w:rPr>
    </w:lvl>
    <w:lvl w:ilvl="8" w:tplc="7C7E4D0C">
      <w:numFmt w:val="bullet"/>
      <w:lvlText w:val="•"/>
      <w:lvlJc w:val="left"/>
      <w:pPr>
        <w:ind w:left="8899" w:hanging="348"/>
      </w:pPr>
      <w:rPr>
        <w:rFonts w:hint="default"/>
        <w:lang w:val="it-IT" w:eastAsia="it-IT" w:bidi="it-IT"/>
      </w:rPr>
    </w:lvl>
  </w:abstractNum>
  <w:abstractNum w:abstractNumId="33">
    <w:nsid w:val="4287049E"/>
    <w:multiLevelType w:val="hybridMultilevel"/>
    <w:tmpl w:val="ADA077FA"/>
    <w:lvl w:ilvl="0" w:tplc="21C4E6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4E0C9CB2">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B482B4E">
      <w:numFmt w:val="bullet"/>
      <w:lvlText w:val="•"/>
      <w:lvlJc w:val="left"/>
      <w:pPr>
        <w:ind w:left="2311" w:hanging="348"/>
      </w:pPr>
      <w:rPr>
        <w:rFonts w:hint="default"/>
        <w:lang w:val="it-IT" w:eastAsia="it-IT" w:bidi="it-IT"/>
      </w:rPr>
    </w:lvl>
    <w:lvl w:ilvl="3" w:tplc="986C0A50">
      <w:numFmt w:val="bullet"/>
      <w:lvlText w:val="•"/>
      <w:lvlJc w:val="left"/>
      <w:pPr>
        <w:ind w:left="3442" w:hanging="348"/>
      </w:pPr>
      <w:rPr>
        <w:rFonts w:hint="default"/>
        <w:lang w:val="it-IT" w:eastAsia="it-IT" w:bidi="it-IT"/>
      </w:rPr>
    </w:lvl>
    <w:lvl w:ilvl="4" w:tplc="F15E51AA">
      <w:numFmt w:val="bullet"/>
      <w:lvlText w:val="•"/>
      <w:lvlJc w:val="left"/>
      <w:pPr>
        <w:ind w:left="4573" w:hanging="348"/>
      </w:pPr>
      <w:rPr>
        <w:rFonts w:hint="default"/>
        <w:lang w:val="it-IT" w:eastAsia="it-IT" w:bidi="it-IT"/>
      </w:rPr>
    </w:lvl>
    <w:lvl w:ilvl="5" w:tplc="77D6D372">
      <w:numFmt w:val="bullet"/>
      <w:lvlText w:val="•"/>
      <w:lvlJc w:val="left"/>
      <w:pPr>
        <w:ind w:left="5704" w:hanging="348"/>
      </w:pPr>
      <w:rPr>
        <w:rFonts w:hint="default"/>
        <w:lang w:val="it-IT" w:eastAsia="it-IT" w:bidi="it-IT"/>
      </w:rPr>
    </w:lvl>
    <w:lvl w:ilvl="6" w:tplc="58DEA024">
      <w:numFmt w:val="bullet"/>
      <w:lvlText w:val="•"/>
      <w:lvlJc w:val="left"/>
      <w:pPr>
        <w:ind w:left="6835" w:hanging="348"/>
      </w:pPr>
      <w:rPr>
        <w:rFonts w:hint="default"/>
        <w:lang w:val="it-IT" w:eastAsia="it-IT" w:bidi="it-IT"/>
      </w:rPr>
    </w:lvl>
    <w:lvl w:ilvl="7" w:tplc="FAA06440">
      <w:numFmt w:val="bullet"/>
      <w:lvlText w:val="•"/>
      <w:lvlJc w:val="left"/>
      <w:pPr>
        <w:ind w:left="7966" w:hanging="348"/>
      </w:pPr>
      <w:rPr>
        <w:rFonts w:hint="default"/>
        <w:lang w:val="it-IT" w:eastAsia="it-IT" w:bidi="it-IT"/>
      </w:rPr>
    </w:lvl>
    <w:lvl w:ilvl="8" w:tplc="628AC7BC">
      <w:numFmt w:val="bullet"/>
      <w:lvlText w:val="•"/>
      <w:lvlJc w:val="left"/>
      <w:pPr>
        <w:ind w:left="9097" w:hanging="348"/>
      </w:pPr>
      <w:rPr>
        <w:rFonts w:hint="default"/>
        <w:lang w:val="it-IT" w:eastAsia="it-IT" w:bidi="it-IT"/>
      </w:rPr>
    </w:lvl>
  </w:abstractNum>
  <w:abstractNum w:abstractNumId="34">
    <w:nsid w:val="449140D2"/>
    <w:multiLevelType w:val="hybridMultilevel"/>
    <w:tmpl w:val="8904BE38"/>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D1906FB"/>
    <w:multiLevelType w:val="hybridMultilevel"/>
    <w:tmpl w:val="E3C0EBEC"/>
    <w:lvl w:ilvl="0" w:tplc="4CD640F6">
      <w:start w:val="1"/>
      <w:numFmt w:val="decimal"/>
      <w:lvlText w:val="%1."/>
      <w:lvlJc w:val="left"/>
      <w:pPr>
        <w:ind w:left="460" w:hanging="360"/>
        <w:jc w:val="right"/>
      </w:pPr>
      <w:rPr>
        <w:rFonts w:ascii="Arial" w:eastAsia="Arial" w:hAnsi="Arial" w:cs="Arial" w:hint="default"/>
        <w:spacing w:val="-1"/>
        <w:w w:val="90"/>
        <w:sz w:val="20"/>
        <w:szCs w:val="20"/>
        <w:lang w:val="it-IT" w:eastAsia="it-IT" w:bidi="it-IT"/>
      </w:rPr>
    </w:lvl>
    <w:lvl w:ilvl="1" w:tplc="7DD82592">
      <w:numFmt w:val="bullet"/>
      <w:lvlText w:val="•"/>
      <w:lvlJc w:val="left"/>
      <w:pPr>
        <w:ind w:left="1549" w:hanging="360"/>
      </w:pPr>
      <w:rPr>
        <w:rFonts w:hint="default"/>
        <w:lang w:val="it-IT" w:eastAsia="it-IT" w:bidi="it-IT"/>
      </w:rPr>
    </w:lvl>
    <w:lvl w:ilvl="2" w:tplc="B184B18C">
      <w:numFmt w:val="bullet"/>
      <w:lvlText w:val="•"/>
      <w:lvlJc w:val="left"/>
      <w:pPr>
        <w:ind w:left="2639" w:hanging="360"/>
      </w:pPr>
      <w:rPr>
        <w:rFonts w:hint="default"/>
        <w:lang w:val="it-IT" w:eastAsia="it-IT" w:bidi="it-IT"/>
      </w:rPr>
    </w:lvl>
    <w:lvl w:ilvl="3" w:tplc="BC2C8402">
      <w:numFmt w:val="bullet"/>
      <w:lvlText w:val="•"/>
      <w:lvlJc w:val="left"/>
      <w:pPr>
        <w:ind w:left="3729" w:hanging="360"/>
      </w:pPr>
      <w:rPr>
        <w:rFonts w:hint="default"/>
        <w:lang w:val="it-IT" w:eastAsia="it-IT" w:bidi="it-IT"/>
      </w:rPr>
    </w:lvl>
    <w:lvl w:ilvl="4" w:tplc="D70C9C54">
      <w:numFmt w:val="bullet"/>
      <w:lvlText w:val="•"/>
      <w:lvlJc w:val="left"/>
      <w:pPr>
        <w:ind w:left="4819" w:hanging="360"/>
      </w:pPr>
      <w:rPr>
        <w:rFonts w:hint="default"/>
        <w:lang w:val="it-IT" w:eastAsia="it-IT" w:bidi="it-IT"/>
      </w:rPr>
    </w:lvl>
    <w:lvl w:ilvl="5" w:tplc="DA78AE68">
      <w:numFmt w:val="bullet"/>
      <w:lvlText w:val="•"/>
      <w:lvlJc w:val="left"/>
      <w:pPr>
        <w:ind w:left="5909" w:hanging="360"/>
      </w:pPr>
      <w:rPr>
        <w:rFonts w:hint="default"/>
        <w:lang w:val="it-IT" w:eastAsia="it-IT" w:bidi="it-IT"/>
      </w:rPr>
    </w:lvl>
    <w:lvl w:ilvl="6" w:tplc="68BEAF3A">
      <w:numFmt w:val="bullet"/>
      <w:lvlText w:val="•"/>
      <w:lvlJc w:val="left"/>
      <w:pPr>
        <w:ind w:left="6999" w:hanging="360"/>
      </w:pPr>
      <w:rPr>
        <w:rFonts w:hint="default"/>
        <w:lang w:val="it-IT" w:eastAsia="it-IT" w:bidi="it-IT"/>
      </w:rPr>
    </w:lvl>
    <w:lvl w:ilvl="7" w:tplc="BEF09870">
      <w:numFmt w:val="bullet"/>
      <w:lvlText w:val="•"/>
      <w:lvlJc w:val="left"/>
      <w:pPr>
        <w:ind w:left="8089" w:hanging="360"/>
      </w:pPr>
      <w:rPr>
        <w:rFonts w:hint="default"/>
        <w:lang w:val="it-IT" w:eastAsia="it-IT" w:bidi="it-IT"/>
      </w:rPr>
    </w:lvl>
    <w:lvl w:ilvl="8" w:tplc="7A0A557E">
      <w:numFmt w:val="bullet"/>
      <w:lvlText w:val="•"/>
      <w:lvlJc w:val="left"/>
      <w:pPr>
        <w:ind w:left="9179" w:hanging="360"/>
      </w:pPr>
      <w:rPr>
        <w:rFonts w:hint="default"/>
        <w:lang w:val="it-IT" w:eastAsia="it-IT" w:bidi="it-IT"/>
      </w:rPr>
    </w:lvl>
  </w:abstractNum>
  <w:abstractNum w:abstractNumId="36">
    <w:nsid w:val="4D951F47"/>
    <w:multiLevelType w:val="hybridMultilevel"/>
    <w:tmpl w:val="2E76AD20"/>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2ACF8E4">
      <w:start w:val="1"/>
      <w:numFmt w:val="lowerRoman"/>
      <w:lvlText w:val="%3."/>
      <w:lvlJc w:val="left"/>
      <w:pPr>
        <w:ind w:left="1541" w:hanging="456"/>
        <w:jc w:val="right"/>
      </w:pPr>
      <w:rPr>
        <w:rFonts w:ascii="Arial" w:eastAsia="Arial" w:hAnsi="Arial" w:cs="Aria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37">
    <w:nsid w:val="4EAA189C"/>
    <w:multiLevelType w:val="hybridMultilevel"/>
    <w:tmpl w:val="91B2BF1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8">
    <w:nsid w:val="52A540D6"/>
    <w:multiLevelType w:val="hybridMultilevel"/>
    <w:tmpl w:val="266425C4"/>
    <w:lvl w:ilvl="0" w:tplc="1A7A3D52">
      <w:start w:val="1"/>
      <w:numFmt w:val="decimal"/>
      <w:lvlText w:val="%1."/>
      <w:lvlJc w:val="left"/>
      <w:pPr>
        <w:ind w:left="852" w:hanging="198"/>
      </w:pPr>
      <w:rPr>
        <w:rFonts w:ascii="Arial" w:eastAsia="Arial" w:hAnsi="Arial" w:cs="Arial" w:hint="default"/>
        <w:spacing w:val="-1"/>
        <w:w w:val="90"/>
        <w:sz w:val="20"/>
        <w:szCs w:val="20"/>
        <w:lang w:val="it-IT" w:eastAsia="it-IT" w:bidi="it-IT"/>
      </w:rPr>
    </w:lvl>
    <w:lvl w:ilvl="1" w:tplc="EB188FC2">
      <w:numFmt w:val="bullet"/>
      <w:lvlText w:val="•"/>
      <w:lvlJc w:val="left"/>
      <w:pPr>
        <w:ind w:left="2257" w:hanging="198"/>
      </w:pPr>
      <w:rPr>
        <w:rFonts w:hint="default"/>
        <w:lang w:val="it-IT" w:eastAsia="it-IT" w:bidi="it-IT"/>
      </w:rPr>
    </w:lvl>
    <w:lvl w:ilvl="2" w:tplc="67B853FA">
      <w:numFmt w:val="bullet"/>
      <w:lvlText w:val="•"/>
      <w:lvlJc w:val="left"/>
      <w:pPr>
        <w:ind w:left="3655" w:hanging="198"/>
      </w:pPr>
      <w:rPr>
        <w:rFonts w:hint="default"/>
        <w:lang w:val="it-IT" w:eastAsia="it-IT" w:bidi="it-IT"/>
      </w:rPr>
    </w:lvl>
    <w:lvl w:ilvl="3" w:tplc="2212879C">
      <w:numFmt w:val="bullet"/>
      <w:lvlText w:val="•"/>
      <w:lvlJc w:val="left"/>
      <w:pPr>
        <w:ind w:left="5053" w:hanging="198"/>
      </w:pPr>
      <w:rPr>
        <w:rFonts w:hint="default"/>
        <w:lang w:val="it-IT" w:eastAsia="it-IT" w:bidi="it-IT"/>
      </w:rPr>
    </w:lvl>
    <w:lvl w:ilvl="4" w:tplc="D5F25F8A">
      <w:numFmt w:val="bullet"/>
      <w:lvlText w:val="•"/>
      <w:lvlJc w:val="left"/>
      <w:pPr>
        <w:ind w:left="6451" w:hanging="198"/>
      </w:pPr>
      <w:rPr>
        <w:rFonts w:hint="default"/>
        <w:lang w:val="it-IT" w:eastAsia="it-IT" w:bidi="it-IT"/>
      </w:rPr>
    </w:lvl>
    <w:lvl w:ilvl="5" w:tplc="AEF44E8E">
      <w:numFmt w:val="bullet"/>
      <w:lvlText w:val="•"/>
      <w:lvlJc w:val="left"/>
      <w:pPr>
        <w:ind w:left="7849" w:hanging="198"/>
      </w:pPr>
      <w:rPr>
        <w:rFonts w:hint="default"/>
        <w:lang w:val="it-IT" w:eastAsia="it-IT" w:bidi="it-IT"/>
      </w:rPr>
    </w:lvl>
    <w:lvl w:ilvl="6" w:tplc="2ACAEFC4">
      <w:numFmt w:val="bullet"/>
      <w:lvlText w:val="•"/>
      <w:lvlJc w:val="left"/>
      <w:pPr>
        <w:ind w:left="9247" w:hanging="198"/>
      </w:pPr>
      <w:rPr>
        <w:rFonts w:hint="default"/>
        <w:lang w:val="it-IT" w:eastAsia="it-IT" w:bidi="it-IT"/>
      </w:rPr>
    </w:lvl>
    <w:lvl w:ilvl="7" w:tplc="BD726CB4">
      <w:numFmt w:val="bullet"/>
      <w:lvlText w:val="•"/>
      <w:lvlJc w:val="left"/>
      <w:pPr>
        <w:ind w:left="10644" w:hanging="198"/>
      </w:pPr>
      <w:rPr>
        <w:rFonts w:hint="default"/>
        <w:lang w:val="it-IT" w:eastAsia="it-IT" w:bidi="it-IT"/>
      </w:rPr>
    </w:lvl>
    <w:lvl w:ilvl="8" w:tplc="92CE6CEA">
      <w:numFmt w:val="bullet"/>
      <w:lvlText w:val="•"/>
      <w:lvlJc w:val="left"/>
      <w:pPr>
        <w:ind w:left="12042" w:hanging="198"/>
      </w:pPr>
      <w:rPr>
        <w:rFonts w:hint="default"/>
        <w:lang w:val="it-IT" w:eastAsia="it-IT" w:bidi="it-IT"/>
      </w:rPr>
    </w:lvl>
  </w:abstractNum>
  <w:abstractNum w:abstractNumId="39">
    <w:nsid w:val="57C44282"/>
    <w:multiLevelType w:val="hybridMultilevel"/>
    <w:tmpl w:val="7C30AEAA"/>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40">
    <w:nsid w:val="59001A59"/>
    <w:multiLevelType w:val="hybridMultilevel"/>
    <w:tmpl w:val="DB54C11A"/>
    <w:lvl w:ilvl="0" w:tplc="A2CE655A">
      <w:start w:val="1"/>
      <w:numFmt w:val="decimal"/>
      <w:lvlText w:val="%1)"/>
      <w:lvlJc w:val="left"/>
      <w:pPr>
        <w:ind w:left="1181" w:hanging="348"/>
      </w:pPr>
      <w:rPr>
        <w:rFonts w:ascii="Arial" w:eastAsia="Arial" w:hAnsi="Arial" w:cs="Arial" w:hint="default"/>
        <w:spacing w:val="-1"/>
        <w:w w:val="90"/>
        <w:sz w:val="20"/>
        <w:szCs w:val="20"/>
        <w:lang w:val="it-IT" w:eastAsia="it-IT" w:bidi="it-IT"/>
      </w:rPr>
    </w:lvl>
    <w:lvl w:ilvl="1" w:tplc="BED68996">
      <w:numFmt w:val="bullet"/>
      <w:lvlText w:val="•"/>
      <w:lvlJc w:val="left"/>
      <w:pPr>
        <w:ind w:left="2197" w:hanging="348"/>
      </w:pPr>
      <w:rPr>
        <w:rFonts w:hint="default"/>
        <w:lang w:val="it-IT" w:eastAsia="it-IT" w:bidi="it-IT"/>
      </w:rPr>
    </w:lvl>
    <w:lvl w:ilvl="2" w:tplc="E850D8D4">
      <w:numFmt w:val="bullet"/>
      <w:lvlText w:val="•"/>
      <w:lvlJc w:val="left"/>
      <w:pPr>
        <w:ind w:left="3215" w:hanging="348"/>
      </w:pPr>
      <w:rPr>
        <w:rFonts w:hint="default"/>
        <w:lang w:val="it-IT" w:eastAsia="it-IT" w:bidi="it-IT"/>
      </w:rPr>
    </w:lvl>
    <w:lvl w:ilvl="3" w:tplc="BF1AF714">
      <w:numFmt w:val="bullet"/>
      <w:lvlText w:val="•"/>
      <w:lvlJc w:val="left"/>
      <w:pPr>
        <w:ind w:left="4233" w:hanging="348"/>
      </w:pPr>
      <w:rPr>
        <w:rFonts w:hint="default"/>
        <w:lang w:val="it-IT" w:eastAsia="it-IT" w:bidi="it-IT"/>
      </w:rPr>
    </w:lvl>
    <w:lvl w:ilvl="4" w:tplc="59904CBA">
      <w:numFmt w:val="bullet"/>
      <w:lvlText w:val="•"/>
      <w:lvlJc w:val="left"/>
      <w:pPr>
        <w:ind w:left="5251" w:hanging="348"/>
      </w:pPr>
      <w:rPr>
        <w:rFonts w:hint="default"/>
        <w:lang w:val="it-IT" w:eastAsia="it-IT" w:bidi="it-IT"/>
      </w:rPr>
    </w:lvl>
    <w:lvl w:ilvl="5" w:tplc="E6C47B30">
      <w:numFmt w:val="bullet"/>
      <w:lvlText w:val="•"/>
      <w:lvlJc w:val="left"/>
      <w:pPr>
        <w:ind w:left="6269" w:hanging="348"/>
      </w:pPr>
      <w:rPr>
        <w:rFonts w:hint="default"/>
        <w:lang w:val="it-IT" w:eastAsia="it-IT" w:bidi="it-IT"/>
      </w:rPr>
    </w:lvl>
    <w:lvl w:ilvl="6" w:tplc="5B540936">
      <w:numFmt w:val="bullet"/>
      <w:lvlText w:val="•"/>
      <w:lvlJc w:val="left"/>
      <w:pPr>
        <w:ind w:left="7287" w:hanging="348"/>
      </w:pPr>
      <w:rPr>
        <w:rFonts w:hint="default"/>
        <w:lang w:val="it-IT" w:eastAsia="it-IT" w:bidi="it-IT"/>
      </w:rPr>
    </w:lvl>
    <w:lvl w:ilvl="7" w:tplc="DB782F5C">
      <w:numFmt w:val="bullet"/>
      <w:lvlText w:val="•"/>
      <w:lvlJc w:val="left"/>
      <w:pPr>
        <w:ind w:left="8305" w:hanging="348"/>
      </w:pPr>
      <w:rPr>
        <w:rFonts w:hint="default"/>
        <w:lang w:val="it-IT" w:eastAsia="it-IT" w:bidi="it-IT"/>
      </w:rPr>
    </w:lvl>
    <w:lvl w:ilvl="8" w:tplc="6B202F1A">
      <w:numFmt w:val="bullet"/>
      <w:lvlText w:val="•"/>
      <w:lvlJc w:val="left"/>
      <w:pPr>
        <w:ind w:left="9323" w:hanging="348"/>
      </w:pPr>
      <w:rPr>
        <w:rFonts w:hint="default"/>
        <w:lang w:val="it-IT" w:eastAsia="it-IT" w:bidi="it-IT"/>
      </w:rPr>
    </w:lvl>
  </w:abstractNum>
  <w:abstractNum w:abstractNumId="41">
    <w:nsid w:val="5B935F35"/>
    <w:multiLevelType w:val="hybridMultilevel"/>
    <w:tmpl w:val="6C30DFB8"/>
    <w:lvl w:ilvl="0" w:tplc="2BE2CF06">
      <w:start w:val="1"/>
      <w:numFmt w:val="lowerLetter"/>
      <w:lvlText w:val="%1)"/>
      <w:lvlJc w:val="left"/>
      <w:pPr>
        <w:ind w:left="460" w:hanging="207"/>
      </w:pPr>
      <w:rPr>
        <w:rFonts w:ascii="Trebuchet MS" w:eastAsia="Trebuchet MS" w:hAnsi="Trebuchet MS" w:cs="Trebuchet MS" w:hint="default"/>
        <w:b/>
        <w:bCs/>
        <w:w w:val="89"/>
        <w:sz w:val="20"/>
        <w:szCs w:val="20"/>
        <w:lang w:val="it-IT" w:eastAsia="it-IT" w:bidi="it-IT"/>
      </w:rPr>
    </w:lvl>
    <w:lvl w:ilvl="1" w:tplc="CD0CEFA0">
      <w:start w:val="1"/>
      <w:numFmt w:val="decimal"/>
      <w:lvlText w:val="%2)"/>
      <w:lvlJc w:val="left"/>
      <w:pPr>
        <w:ind w:left="460" w:hanging="221"/>
      </w:pPr>
      <w:rPr>
        <w:rFonts w:ascii="Arial" w:eastAsia="Arial" w:hAnsi="Arial" w:cs="Arial" w:hint="default"/>
        <w:w w:val="90"/>
        <w:sz w:val="20"/>
        <w:szCs w:val="20"/>
        <w:lang w:val="it-IT" w:eastAsia="it-IT" w:bidi="it-IT"/>
      </w:rPr>
    </w:lvl>
    <w:lvl w:ilvl="2" w:tplc="7A4AE0F6">
      <w:start w:val="1"/>
      <w:numFmt w:val="lowerRoman"/>
      <w:lvlText w:val="%3)"/>
      <w:lvlJc w:val="left"/>
      <w:pPr>
        <w:ind w:left="460" w:hanging="185"/>
      </w:pPr>
      <w:rPr>
        <w:rFonts w:ascii="Trebuchet MS" w:eastAsia="Trebuchet MS" w:hAnsi="Trebuchet MS" w:cs="Trebuchet MS" w:hint="default"/>
        <w:b/>
        <w:bCs/>
        <w:spacing w:val="-1"/>
        <w:w w:val="81"/>
        <w:sz w:val="20"/>
        <w:szCs w:val="20"/>
        <w:lang w:val="it-IT" w:eastAsia="it-IT" w:bidi="it-IT"/>
      </w:rPr>
    </w:lvl>
    <w:lvl w:ilvl="3" w:tplc="D9E024EE">
      <w:numFmt w:val="bullet"/>
      <w:lvlText w:val="•"/>
      <w:lvlJc w:val="left"/>
      <w:pPr>
        <w:ind w:left="3442" w:hanging="185"/>
      </w:pPr>
      <w:rPr>
        <w:rFonts w:hint="default"/>
        <w:lang w:val="it-IT" w:eastAsia="it-IT" w:bidi="it-IT"/>
      </w:rPr>
    </w:lvl>
    <w:lvl w:ilvl="4" w:tplc="0D48F860">
      <w:numFmt w:val="bullet"/>
      <w:lvlText w:val="•"/>
      <w:lvlJc w:val="left"/>
      <w:pPr>
        <w:ind w:left="4573" w:hanging="185"/>
      </w:pPr>
      <w:rPr>
        <w:rFonts w:hint="default"/>
        <w:lang w:val="it-IT" w:eastAsia="it-IT" w:bidi="it-IT"/>
      </w:rPr>
    </w:lvl>
    <w:lvl w:ilvl="5" w:tplc="2F14753E">
      <w:numFmt w:val="bullet"/>
      <w:lvlText w:val="•"/>
      <w:lvlJc w:val="left"/>
      <w:pPr>
        <w:ind w:left="5704" w:hanging="185"/>
      </w:pPr>
      <w:rPr>
        <w:rFonts w:hint="default"/>
        <w:lang w:val="it-IT" w:eastAsia="it-IT" w:bidi="it-IT"/>
      </w:rPr>
    </w:lvl>
    <w:lvl w:ilvl="6" w:tplc="2CD658D6">
      <w:numFmt w:val="bullet"/>
      <w:lvlText w:val="•"/>
      <w:lvlJc w:val="left"/>
      <w:pPr>
        <w:ind w:left="6835" w:hanging="185"/>
      </w:pPr>
      <w:rPr>
        <w:rFonts w:hint="default"/>
        <w:lang w:val="it-IT" w:eastAsia="it-IT" w:bidi="it-IT"/>
      </w:rPr>
    </w:lvl>
    <w:lvl w:ilvl="7" w:tplc="8F481F7A">
      <w:numFmt w:val="bullet"/>
      <w:lvlText w:val="•"/>
      <w:lvlJc w:val="left"/>
      <w:pPr>
        <w:ind w:left="7966" w:hanging="185"/>
      </w:pPr>
      <w:rPr>
        <w:rFonts w:hint="default"/>
        <w:lang w:val="it-IT" w:eastAsia="it-IT" w:bidi="it-IT"/>
      </w:rPr>
    </w:lvl>
    <w:lvl w:ilvl="8" w:tplc="008AFBF8">
      <w:numFmt w:val="bullet"/>
      <w:lvlText w:val="•"/>
      <w:lvlJc w:val="left"/>
      <w:pPr>
        <w:ind w:left="9097" w:hanging="185"/>
      </w:pPr>
      <w:rPr>
        <w:rFonts w:hint="default"/>
        <w:lang w:val="it-IT" w:eastAsia="it-IT" w:bidi="it-IT"/>
      </w:rPr>
    </w:lvl>
  </w:abstractNum>
  <w:abstractNum w:abstractNumId="42">
    <w:nsid w:val="5BD55635"/>
    <w:multiLevelType w:val="hybridMultilevel"/>
    <w:tmpl w:val="F3767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D63781D"/>
    <w:multiLevelType w:val="hybridMultilevel"/>
    <w:tmpl w:val="88D248EC"/>
    <w:lvl w:ilvl="0" w:tplc="F8FEAB0A">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B74BA1C">
      <w:numFmt w:val="bullet"/>
      <w:lvlText w:val="•"/>
      <w:lvlJc w:val="left"/>
      <w:pPr>
        <w:ind w:left="1873" w:hanging="361"/>
      </w:pPr>
      <w:rPr>
        <w:rFonts w:hint="default"/>
        <w:lang w:val="it-IT" w:eastAsia="it-IT" w:bidi="it-IT"/>
      </w:rPr>
    </w:lvl>
    <w:lvl w:ilvl="2" w:tplc="36CEFF2C">
      <w:numFmt w:val="bullet"/>
      <w:lvlText w:val="•"/>
      <w:lvlJc w:val="left"/>
      <w:pPr>
        <w:ind w:left="2927" w:hanging="361"/>
      </w:pPr>
      <w:rPr>
        <w:rFonts w:hint="default"/>
        <w:lang w:val="it-IT" w:eastAsia="it-IT" w:bidi="it-IT"/>
      </w:rPr>
    </w:lvl>
    <w:lvl w:ilvl="3" w:tplc="DB6C4774">
      <w:numFmt w:val="bullet"/>
      <w:lvlText w:val="•"/>
      <w:lvlJc w:val="left"/>
      <w:pPr>
        <w:ind w:left="3981" w:hanging="361"/>
      </w:pPr>
      <w:rPr>
        <w:rFonts w:hint="default"/>
        <w:lang w:val="it-IT" w:eastAsia="it-IT" w:bidi="it-IT"/>
      </w:rPr>
    </w:lvl>
    <w:lvl w:ilvl="4" w:tplc="87622554">
      <w:numFmt w:val="bullet"/>
      <w:lvlText w:val="•"/>
      <w:lvlJc w:val="left"/>
      <w:pPr>
        <w:ind w:left="5035" w:hanging="361"/>
      </w:pPr>
      <w:rPr>
        <w:rFonts w:hint="default"/>
        <w:lang w:val="it-IT" w:eastAsia="it-IT" w:bidi="it-IT"/>
      </w:rPr>
    </w:lvl>
    <w:lvl w:ilvl="5" w:tplc="4EDA7456">
      <w:numFmt w:val="bullet"/>
      <w:lvlText w:val="•"/>
      <w:lvlJc w:val="left"/>
      <w:pPr>
        <w:ind w:left="6089" w:hanging="361"/>
      </w:pPr>
      <w:rPr>
        <w:rFonts w:hint="default"/>
        <w:lang w:val="it-IT" w:eastAsia="it-IT" w:bidi="it-IT"/>
      </w:rPr>
    </w:lvl>
    <w:lvl w:ilvl="6" w:tplc="72965AEE">
      <w:numFmt w:val="bullet"/>
      <w:lvlText w:val="•"/>
      <w:lvlJc w:val="left"/>
      <w:pPr>
        <w:ind w:left="7143" w:hanging="361"/>
      </w:pPr>
      <w:rPr>
        <w:rFonts w:hint="default"/>
        <w:lang w:val="it-IT" w:eastAsia="it-IT" w:bidi="it-IT"/>
      </w:rPr>
    </w:lvl>
    <w:lvl w:ilvl="7" w:tplc="F306C2E6">
      <w:numFmt w:val="bullet"/>
      <w:lvlText w:val="•"/>
      <w:lvlJc w:val="left"/>
      <w:pPr>
        <w:ind w:left="8197" w:hanging="361"/>
      </w:pPr>
      <w:rPr>
        <w:rFonts w:hint="default"/>
        <w:lang w:val="it-IT" w:eastAsia="it-IT" w:bidi="it-IT"/>
      </w:rPr>
    </w:lvl>
    <w:lvl w:ilvl="8" w:tplc="7BDC4778">
      <w:numFmt w:val="bullet"/>
      <w:lvlText w:val="•"/>
      <w:lvlJc w:val="left"/>
      <w:pPr>
        <w:ind w:left="9251" w:hanging="361"/>
      </w:pPr>
      <w:rPr>
        <w:rFonts w:hint="default"/>
        <w:lang w:val="it-IT" w:eastAsia="it-IT" w:bidi="it-IT"/>
      </w:rPr>
    </w:lvl>
  </w:abstractNum>
  <w:abstractNum w:abstractNumId="44">
    <w:nsid w:val="5E830AF0"/>
    <w:multiLevelType w:val="hybridMultilevel"/>
    <w:tmpl w:val="940C0ABC"/>
    <w:lvl w:ilvl="0" w:tplc="4D5C3B8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2F90267A">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A1DE48E0">
      <w:numFmt w:val="bullet"/>
      <w:lvlText w:val="•"/>
      <w:lvlJc w:val="left"/>
      <w:pPr>
        <w:ind w:left="2311" w:hanging="348"/>
      </w:pPr>
      <w:rPr>
        <w:rFonts w:hint="default"/>
        <w:lang w:val="it-IT" w:eastAsia="it-IT" w:bidi="it-IT"/>
      </w:rPr>
    </w:lvl>
    <w:lvl w:ilvl="3" w:tplc="1BC0F1B4">
      <w:numFmt w:val="bullet"/>
      <w:lvlText w:val="•"/>
      <w:lvlJc w:val="left"/>
      <w:pPr>
        <w:ind w:left="3442" w:hanging="348"/>
      </w:pPr>
      <w:rPr>
        <w:rFonts w:hint="default"/>
        <w:lang w:val="it-IT" w:eastAsia="it-IT" w:bidi="it-IT"/>
      </w:rPr>
    </w:lvl>
    <w:lvl w:ilvl="4" w:tplc="1E2E20B2">
      <w:numFmt w:val="bullet"/>
      <w:lvlText w:val="•"/>
      <w:lvlJc w:val="left"/>
      <w:pPr>
        <w:ind w:left="4573" w:hanging="348"/>
      </w:pPr>
      <w:rPr>
        <w:rFonts w:hint="default"/>
        <w:lang w:val="it-IT" w:eastAsia="it-IT" w:bidi="it-IT"/>
      </w:rPr>
    </w:lvl>
    <w:lvl w:ilvl="5" w:tplc="ACFE0594">
      <w:numFmt w:val="bullet"/>
      <w:lvlText w:val="•"/>
      <w:lvlJc w:val="left"/>
      <w:pPr>
        <w:ind w:left="5704" w:hanging="348"/>
      </w:pPr>
      <w:rPr>
        <w:rFonts w:hint="default"/>
        <w:lang w:val="it-IT" w:eastAsia="it-IT" w:bidi="it-IT"/>
      </w:rPr>
    </w:lvl>
    <w:lvl w:ilvl="6" w:tplc="6C3491DC">
      <w:numFmt w:val="bullet"/>
      <w:lvlText w:val="•"/>
      <w:lvlJc w:val="left"/>
      <w:pPr>
        <w:ind w:left="6835" w:hanging="348"/>
      </w:pPr>
      <w:rPr>
        <w:rFonts w:hint="default"/>
        <w:lang w:val="it-IT" w:eastAsia="it-IT" w:bidi="it-IT"/>
      </w:rPr>
    </w:lvl>
    <w:lvl w:ilvl="7" w:tplc="1C88D610">
      <w:numFmt w:val="bullet"/>
      <w:lvlText w:val="•"/>
      <w:lvlJc w:val="left"/>
      <w:pPr>
        <w:ind w:left="7966" w:hanging="348"/>
      </w:pPr>
      <w:rPr>
        <w:rFonts w:hint="default"/>
        <w:lang w:val="it-IT" w:eastAsia="it-IT" w:bidi="it-IT"/>
      </w:rPr>
    </w:lvl>
    <w:lvl w:ilvl="8" w:tplc="CB0AD11A">
      <w:numFmt w:val="bullet"/>
      <w:lvlText w:val="•"/>
      <w:lvlJc w:val="left"/>
      <w:pPr>
        <w:ind w:left="9097" w:hanging="348"/>
      </w:pPr>
      <w:rPr>
        <w:rFonts w:hint="default"/>
        <w:lang w:val="it-IT" w:eastAsia="it-IT" w:bidi="it-IT"/>
      </w:rPr>
    </w:lvl>
  </w:abstractNum>
  <w:abstractNum w:abstractNumId="45">
    <w:nsid w:val="609D264D"/>
    <w:multiLevelType w:val="hybridMultilevel"/>
    <w:tmpl w:val="1E2282F8"/>
    <w:lvl w:ilvl="0" w:tplc="04100001">
      <w:start w:val="1"/>
      <w:numFmt w:val="bullet"/>
      <w:lvlText w:val=""/>
      <w:lvlJc w:val="left"/>
      <w:pPr>
        <w:ind w:left="1640" w:hanging="360"/>
      </w:pPr>
      <w:rPr>
        <w:rFonts w:ascii="Symbol" w:hAnsi="Symbol" w:hint="default"/>
      </w:rPr>
    </w:lvl>
    <w:lvl w:ilvl="1" w:tplc="04100003" w:tentative="1">
      <w:start w:val="1"/>
      <w:numFmt w:val="bullet"/>
      <w:lvlText w:val="o"/>
      <w:lvlJc w:val="left"/>
      <w:pPr>
        <w:ind w:left="2360" w:hanging="360"/>
      </w:pPr>
      <w:rPr>
        <w:rFonts w:ascii="Courier New" w:hAnsi="Courier New" w:cs="Courier New" w:hint="default"/>
      </w:rPr>
    </w:lvl>
    <w:lvl w:ilvl="2" w:tplc="04100005" w:tentative="1">
      <w:start w:val="1"/>
      <w:numFmt w:val="bullet"/>
      <w:lvlText w:val=""/>
      <w:lvlJc w:val="left"/>
      <w:pPr>
        <w:ind w:left="3080" w:hanging="360"/>
      </w:pPr>
      <w:rPr>
        <w:rFonts w:ascii="Wingdings" w:hAnsi="Wingdings" w:hint="default"/>
      </w:rPr>
    </w:lvl>
    <w:lvl w:ilvl="3" w:tplc="04100001" w:tentative="1">
      <w:start w:val="1"/>
      <w:numFmt w:val="bullet"/>
      <w:lvlText w:val=""/>
      <w:lvlJc w:val="left"/>
      <w:pPr>
        <w:ind w:left="3800" w:hanging="360"/>
      </w:pPr>
      <w:rPr>
        <w:rFonts w:ascii="Symbol" w:hAnsi="Symbol" w:hint="default"/>
      </w:rPr>
    </w:lvl>
    <w:lvl w:ilvl="4" w:tplc="04100003" w:tentative="1">
      <w:start w:val="1"/>
      <w:numFmt w:val="bullet"/>
      <w:lvlText w:val="o"/>
      <w:lvlJc w:val="left"/>
      <w:pPr>
        <w:ind w:left="4520" w:hanging="360"/>
      </w:pPr>
      <w:rPr>
        <w:rFonts w:ascii="Courier New" w:hAnsi="Courier New" w:cs="Courier New" w:hint="default"/>
      </w:rPr>
    </w:lvl>
    <w:lvl w:ilvl="5" w:tplc="04100005" w:tentative="1">
      <w:start w:val="1"/>
      <w:numFmt w:val="bullet"/>
      <w:lvlText w:val=""/>
      <w:lvlJc w:val="left"/>
      <w:pPr>
        <w:ind w:left="5240" w:hanging="360"/>
      </w:pPr>
      <w:rPr>
        <w:rFonts w:ascii="Wingdings" w:hAnsi="Wingdings" w:hint="default"/>
      </w:rPr>
    </w:lvl>
    <w:lvl w:ilvl="6" w:tplc="04100001" w:tentative="1">
      <w:start w:val="1"/>
      <w:numFmt w:val="bullet"/>
      <w:lvlText w:val=""/>
      <w:lvlJc w:val="left"/>
      <w:pPr>
        <w:ind w:left="5960" w:hanging="360"/>
      </w:pPr>
      <w:rPr>
        <w:rFonts w:ascii="Symbol" w:hAnsi="Symbol" w:hint="default"/>
      </w:rPr>
    </w:lvl>
    <w:lvl w:ilvl="7" w:tplc="04100003" w:tentative="1">
      <w:start w:val="1"/>
      <w:numFmt w:val="bullet"/>
      <w:lvlText w:val="o"/>
      <w:lvlJc w:val="left"/>
      <w:pPr>
        <w:ind w:left="6680" w:hanging="360"/>
      </w:pPr>
      <w:rPr>
        <w:rFonts w:ascii="Courier New" w:hAnsi="Courier New" w:cs="Courier New" w:hint="default"/>
      </w:rPr>
    </w:lvl>
    <w:lvl w:ilvl="8" w:tplc="04100005" w:tentative="1">
      <w:start w:val="1"/>
      <w:numFmt w:val="bullet"/>
      <w:lvlText w:val=""/>
      <w:lvlJc w:val="left"/>
      <w:pPr>
        <w:ind w:left="7400" w:hanging="360"/>
      </w:pPr>
      <w:rPr>
        <w:rFonts w:ascii="Wingdings" w:hAnsi="Wingdings" w:hint="default"/>
      </w:rPr>
    </w:lvl>
  </w:abstractNum>
  <w:abstractNum w:abstractNumId="46">
    <w:nsid w:val="61BC43A7"/>
    <w:multiLevelType w:val="hybridMultilevel"/>
    <w:tmpl w:val="DD3E57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248236B"/>
    <w:multiLevelType w:val="hybridMultilevel"/>
    <w:tmpl w:val="FAB224F4"/>
    <w:lvl w:ilvl="0" w:tplc="F8D6E786">
      <w:start w:val="13"/>
      <w:numFmt w:val="lowerLetter"/>
      <w:lvlText w:val="%1)"/>
      <w:lvlJc w:val="left"/>
      <w:pPr>
        <w:ind w:left="731" w:hanging="271"/>
      </w:pPr>
      <w:rPr>
        <w:rFonts w:ascii="Trebuchet MS" w:eastAsia="Trebuchet MS" w:hAnsi="Trebuchet MS" w:cs="Trebuchet MS" w:hint="default"/>
        <w:b/>
        <w:bCs/>
        <w:w w:val="84"/>
        <w:sz w:val="20"/>
        <w:szCs w:val="20"/>
        <w:lang w:val="it-IT" w:eastAsia="it-IT" w:bidi="it-IT"/>
      </w:rPr>
    </w:lvl>
    <w:lvl w:ilvl="1" w:tplc="848A2D16">
      <w:start w:val="1"/>
      <w:numFmt w:val="decimal"/>
      <w:lvlText w:val="%2)"/>
      <w:lvlJc w:val="left"/>
      <w:pPr>
        <w:ind w:left="460" w:hanging="253"/>
      </w:pPr>
      <w:rPr>
        <w:rFonts w:ascii="Arial" w:eastAsia="Arial" w:hAnsi="Arial" w:cs="Arial" w:hint="default"/>
        <w:spacing w:val="-1"/>
        <w:w w:val="90"/>
        <w:sz w:val="20"/>
        <w:szCs w:val="20"/>
        <w:lang w:val="it-IT" w:eastAsia="it-IT" w:bidi="it-IT"/>
      </w:rPr>
    </w:lvl>
    <w:lvl w:ilvl="2" w:tplc="FD44DA92">
      <w:start w:val="2"/>
      <w:numFmt w:val="decimal"/>
      <w:lvlText w:val="%3)"/>
      <w:lvlJc w:val="left"/>
      <w:pPr>
        <w:ind w:left="1181" w:hanging="348"/>
      </w:pPr>
      <w:rPr>
        <w:rFonts w:ascii="Trebuchet MS" w:eastAsia="Trebuchet MS" w:hAnsi="Trebuchet MS" w:cs="Trebuchet MS" w:hint="default"/>
        <w:b/>
        <w:bCs/>
        <w:spacing w:val="-1"/>
        <w:w w:val="85"/>
        <w:sz w:val="20"/>
        <w:szCs w:val="20"/>
        <w:lang w:val="it-IT" w:eastAsia="it-IT" w:bidi="it-IT"/>
      </w:rPr>
    </w:lvl>
    <w:lvl w:ilvl="3" w:tplc="C4DA84A2">
      <w:numFmt w:val="bullet"/>
      <w:lvlText w:val="•"/>
      <w:lvlJc w:val="left"/>
      <w:pPr>
        <w:ind w:left="2452" w:hanging="348"/>
      </w:pPr>
      <w:rPr>
        <w:rFonts w:hint="default"/>
        <w:lang w:val="it-IT" w:eastAsia="it-IT" w:bidi="it-IT"/>
      </w:rPr>
    </w:lvl>
    <w:lvl w:ilvl="4" w:tplc="CEC025BE">
      <w:numFmt w:val="bullet"/>
      <w:lvlText w:val="•"/>
      <w:lvlJc w:val="left"/>
      <w:pPr>
        <w:ind w:left="3724" w:hanging="348"/>
      </w:pPr>
      <w:rPr>
        <w:rFonts w:hint="default"/>
        <w:lang w:val="it-IT" w:eastAsia="it-IT" w:bidi="it-IT"/>
      </w:rPr>
    </w:lvl>
    <w:lvl w:ilvl="5" w:tplc="5D90DF96">
      <w:numFmt w:val="bullet"/>
      <w:lvlText w:val="•"/>
      <w:lvlJc w:val="left"/>
      <w:pPr>
        <w:ind w:left="4997" w:hanging="348"/>
      </w:pPr>
      <w:rPr>
        <w:rFonts w:hint="default"/>
        <w:lang w:val="it-IT" w:eastAsia="it-IT" w:bidi="it-IT"/>
      </w:rPr>
    </w:lvl>
    <w:lvl w:ilvl="6" w:tplc="3D762588">
      <w:numFmt w:val="bullet"/>
      <w:lvlText w:val="•"/>
      <w:lvlJc w:val="left"/>
      <w:pPr>
        <w:ind w:left="6269" w:hanging="348"/>
      </w:pPr>
      <w:rPr>
        <w:rFonts w:hint="default"/>
        <w:lang w:val="it-IT" w:eastAsia="it-IT" w:bidi="it-IT"/>
      </w:rPr>
    </w:lvl>
    <w:lvl w:ilvl="7" w:tplc="20F0F0AE">
      <w:numFmt w:val="bullet"/>
      <w:lvlText w:val="•"/>
      <w:lvlJc w:val="left"/>
      <w:pPr>
        <w:ind w:left="7542" w:hanging="348"/>
      </w:pPr>
      <w:rPr>
        <w:rFonts w:hint="default"/>
        <w:lang w:val="it-IT" w:eastAsia="it-IT" w:bidi="it-IT"/>
      </w:rPr>
    </w:lvl>
    <w:lvl w:ilvl="8" w:tplc="D988DAF0">
      <w:numFmt w:val="bullet"/>
      <w:lvlText w:val="•"/>
      <w:lvlJc w:val="left"/>
      <w:pPr>
        <w:ind w:left="8814" w:hanging="348"/>
      </w:pPr>
      <w:rPr>
        <w:rFonts w:hint="default"/>
        <w:lang w:val="it-IT" w:eastAsia="it-IT" w:bidi="it-IT"/>
      </w:rPr>
    </w:lvl>
  </w:abstractNum>
  <w:abstractNum w:abstractNumId="48">
    <w:nsid w:val="626F76C0"/>
    <w:multiLevelType w:val="hybridMultilevel"/>
    <w:tmpl w:val="F496A0A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49">
    <w:nsid w:val="67D77352"/>
    <w:multiLevelType w:val="hybridMultilevel"/>
    <w:tmpl w:val="D3ECA5FA"/>
    <w:lvl w:ilvl="0" w:tplc="F9EEB4F0">
      <w:start w:val="24"/>
      <w:numFmt w:val="decimal"/>
      <w:lvlText w:val="%1."/>
      <w:lvlJc w:val="left"/>
      <w:pPr>
        <w:ind w:left="714" w:hanging="254"/>
      </w:pPr>
      <w:rPr>
        <w:rFonts w:ascii="Arial" w:eastAsia="Arial" w:hAnsi="Arial" w:cs="Arial" w:hint="default"/>
        <w:spacing w:val="-1"/>
        <w:w w:val="90"/>
        <w:sz w:val="18"/>
        <w:szCs w:val="18"/>
        <w:lang w:val="it-IT" w:eastAsia="it-IT" w:bidi="it-IT"/>
      </w:rPr>
    </w:lvl>
    <w:lvl w:ilvl="1" w:tplc="E17C0386">
      <w:numFmt w:val="bullet"/>
      <w:lvlText w:val="•"/>
      <w:lvlJc w:val="left"/>
      <w:pPr>
        <w:ind w:left="1783" w:hanging="254"/>
      </w:pPr>
      <w:rPr>
        <w:rFonts w:hint="default"/>
        <w:lang w:val="it-IT" w:eastAsia="it-IT" w:bidi="it-IT"/>
      </w:rPr>
    </w:lvl>
    <w:lvl w:ilvl="2" w:tplc="9AF8B4A4">
      <w:numFmt w:val="bullet"/>
      <w:lvlText w:val="•"/>
      <w:lvlJc w:val="left"/>
      <w:pPr>
        <w:ind w:left="2847" w:hanging="254"/>
      </w:pPr>
      <w:rPr>
        <w:rFonts w:hint="default"/>
        <w:lang w:val="it-IT" w:eastAsia="it-IT" w:bidi="it-IT"/>
      </w:rPr>
    </w:lvl>
    <w:lvl w:ilvl="3" w:tplc="83060ACE">
      <w:numFmt w:val="bullet"/>
      <w:lvlText w:val="•"/>
      <w:lvlJc w:val="left"/>
      <w:pPr>
        <w:ind w:left="3911" w:hanging="254"/>
      </w:pPr>
      <w:rPr>
        <w:rFonts w:hint="default"/>
        <w:lang w:val="it-IT" w:eastAsia="it-IT" w:bidi="it-IT"/>
      </w:rPr>
    </w:lvl>
    <w:lvl w:ilvl="4" w:tplc="C9D0CF32">
      <w:numFmt w:val="bullet"/>
      <w:lvlText w:val="•"/>
      <w:lvlJc w:val="left"/>
      <w:pPr>
        <w:ind w:left="4975" w:hanging="254"/>
      </w:pPr>
      <w:rPr>
        <w:rFonts w:hint="default"/>
        <w:lang w:val="it-IT" w:eastAsia="it-IT" w:bidi="it-IT"/>
      </w:rPr>
    </w:lvl>
    <w:lvl w:ilvl="5" w:tplc="5142B9CC">
      <w:numFmt w:val="bullet"/>
      <w:lvlText w:val="•"/>
      <w:lvlJc w:val="left"/>
      <w:pPr>
        <w:ind w:left="6039" w:hanging="254"/>
      </w:pPr>
      <w:rPr>
        <w:rFonts w:hint="default"/>
        <w:lang w:val="it-IT" w:eastAsia="it-IT" w:bidi="it-IT"/>
      </w:rPr>
    </w:lvl>
    <w:lvl w:ilvl="6" w:tplc="3828E2F2">
      <w:numFmt w:val="bullet"/>
      <w:lvlText w:val="•"/>
      <w:lvlJc w:val="left"/>
      <w:pPr>
        <w:ind w:left="7103" w:hanging="254"/>
      </w:pPr>
      <w:rPr>
        <w:rFonts w:hint="default"/>
        <w:lang w:val="it-IT" w:eastAsia="it-IT" w:bidi="it-IT"/>
      </w:rPr>
    </w:lvl>
    <w:lvl w:ilvl="7" w:tplc="137A9B10">
      <w:numFmt w:val="bullet"/>
      <w:lvlText w:val="•"/>
      <w:lvlJc w:val="left"/>
      <w:pPr>
        <w:ind w:left="8167" w:hanging="254"/>
      </w:pPr>
      <w:rPr>
        <w:rFonts w:hint="default"/>
        <w:lang w:val="it-IT" w:eastAsia="it-IT" w:bidi="it-IT"/>
      </w:rPr>
    </w:lvl>
    <w:lvl w:ilvl="8" w:tplc="447C9EE8">
      <w:numFmt w:val="bullet"/>
      <w:lvlText w:val="•"/>
      <w:lvlJc w:val="left"/>
      <w:pPr>
        <w:ind w:left="9231" w:hanging="254"/>
      </w:pPr>
      <w:rPr>
        <w:rFonts w:hint="default"/>
        <w:lang w:val="it-IT" w:eastAsia="it-IT" w:bidi="it-IT"/>
      </w:rPr>
    </w:lvl>
  </w:abstractNum>
  <w:abstractNum w:abstractNumId="50">
    <w:nsid w:val="686406AB"/>
    <w:multiLevelType w:val="hybridMultilevel"/>
    <w:tmpl w:val="FD30CA5E"/>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4100001">
      <w:start w:val="1"/>
      <w:numFmt w:val="bullet"/>
      <w:lvlText w:val=""/>
      <w:lvlJc w:val="left"/>
      <w:pPr>
        <w:ind w:left="1541" w:hanging="456"/>
        <w:jc w:val="right"/>
      </w:pPr>
      <w:rPr>
        <w:rFonts w:ascii="Symbol" w:hAnsi="Symbo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51">
    <w:nsid w:val="691350F0"/>
    <w:multiLevelType w:val="hybridMultilevel"/>
    <w:tmpl w:val="C59CAC28"/>
    <w:lvl w:ilvl="0" w:tplc="50FC2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693B42A9"/>
    <w:multiLevelType w:val="hybridMultilevel"/>
    <w:tmpl w:val="FBFA3950"/>
    <w:lvl w:ilvl="0" w:tplc="FD16D23A">
      <w:start w:val="1"/>
      <w:numFmt w:val="decimal"/>
      <w:lvlText w:val="%1."/>
      <w:lvlJc w:val="left"/>
      <w:pPr>
        <w:ind w:left="460" w:hanging="251"/>
      </w:pPr>
      <w:rPr>
        <w:rFonts w:ascii="Arial" w:eastAsia="Arial" w:hAnsi="Arial" w:cs="Arial" w:hint="default"/>
        <w:w w:val="90"/>
        <w:sz w:val="20"/>
        <w:szCs w:val="20"/>
        <w:lang w:val="it-IT" w:eastAsia="it-IT" w:bidi="it-IT"/>
      </w:rPr>
    </w:lvl>
    <w:lvl w:ilvl="1" w:tplc="96FE2AA6">
      <w:numFmt w:val="bullet"/>
      <w:lvlText w:val="•"/>
      <w:lvlJc w:val="left"/>
      <w:pPr>
        <w:ind w:left="1549" w:hanging="251"/>
      </w:pPr>
      <w:rPr>
        <w:rFonts w:hint="default"/>
        <w:lang w:val="it-IT" w:eastAsia="it-IT" w:bidi="it-IT"/>
      </w:rPr>
    </w:lvl>
    <w:lvl w:ilvl="2" w:tplc="7842D9B4">
      <w:numFmt w:val="bullet"/>
      <w:lvlText w:val="•"/>
      <w:lvlJc w:val="left"/>
      <w:pPr>
        <w:ind w:left="2639" w:hanging="251"/>
      </w:pPr>
      <w:rPr>
        <w:rFonts w:hint="default"/>
        <w:lang w:val="it-IT" w:eastAsia="it-IT" w:bidi="it-IT"/>
      </w:rPr>
    </w:lvl>
    <w:lvl w:ilvl="3" w:tplc="7E5AC560">
      <w:numFmt w:val="bullet"/>
      <w:lvlText w:val="•"/>
      <w:lvlJc w:val="left"/>
      <w:pPr>
        <w:ind w:left="3729" w:hanging="251"/>
      </w:pPr>
      <w:rPr>
        <w:rFonts w:hint="default"/>
        <w:lang w:val="it-IT" w:eastAsia="it-IT" w:bidi="it-IT"/>
      </w:rPr>
    </w:lvl>
    <w:lvl w:ilvl="4" w:tplc="8EE44E20">
      <w:numFmt w:val="bullet"/>
      <w:lvlText w:val="•"/>
      <w:lvlJc w:val="left"/>
      <w:pPr>
        <w:ind w:left="4819" w:hanging="251"/>
      </w:pPr>
      <w:rPr>
        <w:rFonts w:hint="default"/>
        <w:lang w:val="it-IT" w:eastAsia="it-IT" w:bidi="it-IT"/>
      </w:rPr>
    </w:lvl>
    <w:lvl w:ilvl="5" w:tplc="855A7714">
      <w:numFmt w:val="bullet"/>
      <w:lvlText w:val="•"/>
      <w:lvlJc w:val="left"/>
      <w:pPr>
        <w:ind w:left="5909" w:hanging="251"/>
      </w:pPr>
      <w:rPr>
        <w:rFonts w:hint="default"/>
        <w:lang w:val="it-IT" w:eastAsia="it-IT" w:bidi="it-IT"/>
      </w:rPr>
    </w:lvl>
    <w:lvl w:ilvl="6" w:tplc="9D00A482">
      <w:numFmt w:val="bullet"/>
      <w:lvlText w:val="•"/>
      <w:lvlJc w:val="left"/>
      <w:pPr>
        <w:ind w:left="6999" w:hanging="251"/>
      </w:pPr>
      <w:rPr>
        <w:rFonts w:hint="default"/>
        <w:lang w:val="it-IT" w:eastAsia="it-IT" w:bidi="it-IT"/>
      </w:rPr>
    </w:lvl>
    <w:lvl w:ilvl="7" w:tplc="862E145C">
      <w:numFmt w:val="bullet"/>
      <w:lvlText w:val="•"/>
      <w:lvlJc w:val="left"/>
      <w:pPr>
        <w:ind w:left="8089" w:hanging="251"/>
      </w:pPr>
      <w:rPr>
        <w:rFonts w:hint="default"/>
        <w:lang w:val="it-IT" w:eastAsia="it-IT" w:bidi="it-IT"/>
      </w:rPr>
    </w:lvl>
    <w:lvl w:ilvl="8" w:tplc="5AA2660E">
      <w:numFmt w:val="bullet"/>
      <w:lvlText w:val="•"/>
      <w:lvlJc w:val="left"/>
      <w:pPr>
        <w:ind w:left="9179" w:hanging="251"/>
      </w:pPr>
      <w:rPr>
        <w:rFonts w:hint="default"/>
        <w:lang w:val="it-IT" w:eastAsia="it-IT" w:bidi="it-IT"/>
      </w:rPr>
    </w:lvl>
  </w:abstractNum>
  <w:abstractNum w:abstractNumId="53">
    <w:nsid w:val="6A4C30BB"/>
    <w:multiLevelType w:val="hybridMultilevel"/>
    <w:tmpl w:val="54C8CF3E"/>
    <w:lvl w:ilvl="0" w:tplc="37D8AEF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5820106">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8BDE2C0A">
      <w:numFmt w:val="bullet"/>
      <w:lvlText w:val="•"/>
      <w:lvlJc w:val="left"/>
      <w:pPr>
        <w:ind w:left="2311" w:hanging="348"/>
      </w:pPr>
      <w:rPr>
        <w:rFonts w:hint="default"/>
        <w:lang w:val="it-IT" w:eastAsia="it-IT" w:bidi="it-IT"/>
      </w:rPr>
    </w:lvl>
    <w:lvl w:ilvl="3" w:tplc="C220CCD0">
      <w:numFmt w:val="bullet"/>
      <w:lvlText w:val="•"/>
      <w:lvlJc w:val="left"/>
      <w:pPr>
        <w:ind w:left="3442" w:hanging="348"/>
      </w:pPr>
      <w:rPr>
        <w:rFonts w:hint="default"/>
        <w:lang w:val="it-IT" w:eastAsia="it-IT" w:bidi="it-IT"/>
      </w:rPr>
    </w:lvl>
    <w:lvl w:ilvl="4" w:tplc="D5EC7330">
      <w:numFmt w:val="bullet"/>
      <w:lvlText w:val="•"/>
      <w:lvlJc w:val="left"/>
      <w:pPr>
        <w:ind w:left="4573" w:hanging="348"/>
      </w:pPr>
      <w:rPr>
        <w:rFonts w:hint="default"/>
        <w:lang w:val="it-IT" w:eastAsia="it-IT" w:bidi="it-IT"/>
      </w:rPr>
    </w:lvl>
    <w:lvl w:ilvl="5" w:tplc="512A4964">
      <w:numFmt w:val="bullet"/>
      <w:lvlText w:val="•"/>
      <w:lvlJc w:val="left"/>
      <w:pPr>
        <w:ind w:left="5704" w:hanging="348"/>
      </w:pPr>
      <w:rPr>
        <w:rFonts w:hint="default"/>
        <w:lang w:val="it-IT" w:eastAsia="it-IT" w:bidi="it-IT"/>
      </w:rPr>
    </w:lvl>
    <w:lvl w:ilvl="6" w:tplc="009A60A0">
      <w:numFmt w:val="bullet"/>
      <w:lvlText w:val="•"/>
      <w:lvlJc w:val="left"/>
      <w:pPr>
        <w:ind w:left="6835" w:hanging="348"/>
      </w:pPr>
      <w:rPr>
        <w:rFonts w:hint="default"/>
        <w:lang w:val="it-IT" w:eastAsia="it-IT" w:bidi="it-IT"/>
      </w:rPr>
    </w:lvl>
    <w:lvl w:ilvl="7" w:tplc="6AF6D464">
      <w:numFmt w:val="bullet"/>
      <w:lvlText w:val="•"/>
      <w:lvlJc w:val="left"/>
      <w:pPr>
        <w:ind w:left="7966" w:hanging="348"/>
      </w:pPr>
      <w:rPr>
        <w:rFonts w:hint="default"/>
        <w:lang w:val="it-IT" w:eastAsia="it-IT" w:bidi="it-IT"/>
      </w:rPr>
    </w:lvl>
    <w:lvl w:ilvl="8" w:tplc="8684E71E">
      <w:numFmt w:val="bullet"/>
      <w:lvlText w:val="•"/>
      <w:lvlJc w:val="left"/>
      <w:pPr>
        <w:ind w:left="9097" w:hanging="348"/>
      </w:pPr>
      <w:rPr>
        <w:rFonts w:hint="default"/>
        <w:lang w:val="it-IT" w:eastAsia="it-IT" w:bidi="it-IT"/>
      </w:rPr>
    </w:lvl>
  </w:abstractNum>
  <w:abstractNum w:abstractNumId="54">
    <w:nsid w:val="6A756976"/>
    <w:multiLevelType w:val="hybridMultilevel"/>
    <w:tmpl w:val="58DA30FA"/>
    <w:lvl w:ilvl="0" w:tplc="55EE204E">
      <w:start w:val="1"/>
      <w:numFmt w:val="decimal"/>
      <w:lvlText w:val="%1."/>
      <w:lvlJc w:val="left"/>
      <w:pPr>
        <w:ind w:left="460" w:hanging="214"/>
      </w:pPr>
      <w:rPr>
        <w:rFonts w:ascii="Arial" w:eastAsia="Arial" w:hAnsi="Arial" w:cs="Arial" w:hint="default"/>
        <w:w w:val="90"/>
        <w:sz w:val="20"/>
        <w:szCs w:val="20"/>
        <w:lang w:val="it-IT" w:eastAsia="it-IT" w:bidi="it-IT"/>
      </w:rPr>
    </w:lvl>
    <w:lvl w:ilvl="1" w:tplc="9B0CC4D6">
      <w:numFmt w:val="bullet"/>
      <w:lvlText w:val="•"/>
      <w:lvlJc w:val="left"/>
      <w:pPr>
        <w:ind w:left="1549" w:hanging="214"/>
      </w:pPr>
      <w:rPr>
        <w:rFonts w:hint="default"/>
        <w:lang w:val="it-IT" w:eastAsia="it-IT" w:bidi="it-IT"/>
      </w:rPr>
    </w:lvl>
    <w:lvl w:ilvl="2" w:tplc="C600A630">
      <w:numFmt w:val="bullet"/>
      <w:lvlText w:val="•"/>
      <w:lvlJc w:val="left"/>
      <w:pPr>
        <w:ind w:left="2639" w:hanging="214"/>
      </w:pPr>
      <w:rPr>
        <w:rFonts w:hint="default"/>
        <w:lang w:val="it-IT" w:eastAsia="it-IT" w:bidi="it-IT"/>
      </w:rPr>
    </w:lvl>
    <w:lvl w:ilvl="3" w:tplc="22020CC2">
      <w:numFmt w:val="bullet"/>
      <w:lvlText w:val="•"/>
      <w:lvlJc w:val="left"/>
      <w:pPr>
        <w:ind w:left="3729" w:hanging="214"/>
      </w:pPr>
      <w:rPr>
        <w:rFonts w:hint="default"/>
        <w:lang w:val="it-IT" w:eastAsia="it-IT" w:bidi="it-IT"/>
      </w:rPr>
    </w:lvl>
    <w:lvl w:ilvl="4" w:tplc="C660035A">
      <w:numFmt w:val="bullet"/>
      <w:lvlText w:val="•"/>
      <w:lvlJc w:val="left"/>
      <w:pPr>
        <w:ind w:left="4819" w:hanging="214"/>
      </w:pPr>
      <w:rPr>
        <w:rFonts w:hint="default"/>
        <w:lang w:val="it-IT" w:eastAsia="it-IT" w:bidi="it-IT"/>
      </w:rPr>
    </w:lvl>
    <w:lvl w:ilvl="5" w:tplc="F2C63342">
      <w:numFmt w:val="bullet"/>
      <w:lvlText w:val="•"/>
      <w:lvlJc w:val="left"/>
      <w:pPr>
        <w:ind w:left="5909" w:hanging="214"/>
      </w:pPr>
      <w:rPr>
        <w:rFonts w:hint="default"/>
        <w:lang w:val="it-IT" w:eastAsia="it-IT" w:bidi="it-IT"/>
      </w:rPr>
    </w:lvl>
    <w:lvl w:ilvl="6" w:tplc="CCD23538">
      <w:numFmt w:val="bullet"/>
      <w:lvlText w:val="•"/>
      <w:lvlJc w:val="left"/>
      <w:pPr>
        <w:ind w:left="6999" w:hanging="214"/>
      </w:pPr>
      <w:rPr>
        <w:rFonts w:hint="default"/>
        <w:lang w:val="it-IT" w:eastAsia="it-IT" w:bidi="it-IT"/>
      </w:rPr>
    </w:lvl>
    <w:lvl w:ilvl="7" w:tplc="1D909F66">
      <w:numFmt w:val="bullet"/>
      <w:lvlText w:val="•"/>
      <w:lvlJc w:val="left"/>
      <w:pPr>
        <w:ind w:left="8089" w:hanging="214"/>
      </w:pPr>
      <w:rPr>
        <w:rFonts w:hint="default"/>
        <w:lang w:val="it-IT" w:eastAsia="it-IT" w:bidi="it-IT"/>
      </w:rPr>
    </w:lvl>
    <w:lvl w:ilvl="8" w:tplc="931AB35E">
      <w:numFmt w:val="bullet"/>
      <w:lvlText w:val="•"/>
      <w:lvlJc w:val="left"/>
      <w:pPr>
        <w:ind w:left="9179" w:hanging="214"/>
      </w:pPr>
      <w:rPr>
        <w:rFonts w:hint="default"/>
        <w:lang w:val="it-IT" w:eastAsia="it-IT" w:bidi="it-IT"/>
      </w:rPr>
    </w:lvl>
  </w:abstractNum>
  <w:abstractNum w:abstractNumId="55">
    <w:nsid w:val="6E951F82"/>
    <w:multiLevelType w:val="hybridMultilevel"/>
    <w:tmpl w:val="CC8E0A2A"/>
    <w:lvl w:ilvl="0" w:tplc="476EB844">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BA5CE720">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3EE8B2E4">
      <w:numFmt w:val="bullet"/>
      <w:lvlText w:val="•"/>
      <w:lvlJc w:val="left"/>
      <w:pPr>
        <w:ind w:left="2311" w:hanging="348"/>
      </w:pPr>
      <w:rPr>
        <w:rFonts w:hint="default"/>
        <w:lang w:val="it-IT" w:eastAsia="it-IT" w:bidi="it-IT"/>
      </w:rPr>
    </w:lvl>
    <w:lvl w:ilvl="3" w:tplc="7CA2C220">
      <w:numFmt w:val="bullet"/>
      <w:lvlText w:val="•"/>
      <w:lvlJc w:val="left"/>
      <w:pPr>
        <w:ind w:left="3442" w:hanging="348"/>
      </w:pPr>
      <w:rPr>
        <w:rFonts w:hint="default"/>
        <w:lang w:val="it-IT" w:eastAsia="it-IT" w:bidi="it-IT"/>
      </w:rPr>
    </w:lvl>
    <w:lvl w:ilvl="4" w:tplc="CD7ED8F6">
      <w:numFmt w:val="bullet"/>
      <w:lvlText w:val="•"/>
      <w:lvlJc w:val="left"/>
      <w:pPr>
        <w:ind w:left="4573" w:hanging="348"/>
      </w:pPr>
      <w:rPr>
        <w:rFonts w:hint="default"/>
        <w:lang w:val="it-IT" w:eastAsia="it-IT" w:bidi="it-IT"/>
      </w:rPr>
    </w:lvl>
    <w:lvl w:ilvl="5" w:tplc="F2F8AC10">
      <w:numFmt w:val="bullet"/>
      <w:lvlText w:val="•"/>
      <w:lvlJc w:val="left"/>
      <w:pPr>
        <w:ind w:left="5704" w:hanging="348"/>
      </w:pPr>
      <w:rPr>
        <w:rFonts w:hint="default"/>
        <w:lang w:val="it-IT" w:eastAsia="it-IT" w:bidi="it-IT"/>
      </w:rPr>
    </w:lvl>
    <w:lvl w:ilvl="6" w:tplc="554E22A2">
      <w:numFmt w:val="bullet"/>
      <w:lvlText w:val="•"/>
      <w:lvlJc w:val="left"/>
      <w:pPr>
        <w:ind w:left="6835" w:hanging="348"/>
      </w:pPr>
      <w:rPr>
        <w:rFonts w:hint="default"/>
        <w:lang w:val="it-IT" w:eastAsia="it-IT" w:bidi="it-IT"/>
      </w:rPr>
    </w:lvl>
    <w:lvl w:ilvl="7" w:tplc="0BE6D346">
      <w:numFmt w:val="bullet"/>
      <w:lvlText w:val="•"/>
      <w:lvlJc w:val="left"/>
      <w:pPr>
        <w:ind w:left="7966" w:hanging="348"/>
      </w:pPr>
      <w:rPr>
        <w:rFonts w:hint="default"/>
        <w:lang w:val="it-IT" w:eastAsia="it-IT" w:bidi="it-IT"/>
      </w:rPr>
    </w:lvl>
    <w:lvl w:ilvl="8" w:tplc="C7C2DB5E">
      <w:numFmt w:val="bullet"/>
      <w:lvlText w:val="•"/>
      <w:lvlJc w:val="left"/>
      <w:pPr>
        <w:ind w:left="9097" w:hanging="348"/>
      </w:pPr>
      <w:rPr>
        <w:rFonts w:hint="default"/>
        <w:lang w:val="it-IT" w:eastAsia="it-IT" w:bidi="it-IT"/>
      </w:rPr>
    </w:lvl>
  </w:abstractNum>
  <w:abstractNum w:abstractNumId="56">
    <w:nsid w:val="70703BB7"/>
    <w:multiLevelType w:val="hybridMultilevel"/>
    <w:tmpl w:val="275AF7EA"/>
    <w:lvl w:ilvl="0" w:tplc="6B88B8C8">
      <w:start w:val="1"/>
      <w:numFmt w:val="decimal"/>
      <w:lvlText w:val="%1."/>
      <w:lvlJc w:val="left"/>
      <w:pPr>
        <w:ind w:left="840" w:hanging="348"/>
      </w:pPr>
      <w:rPr>
        <w:rFonts w:ascii="Arial" w:eastAsia="Arial" w:hAnsi="Arial" w:cs="Arial" w:hint="default"/>
        <w:spacing w:val="-1"/>
        <w:w w:val="90"/>
        <w:sz w:val="20"/>
        <w:szCs w:val="20"/>
        <w:lang w:val="it-IT" w:eastAsia="it-IT" w:bidi="it-IT"/>
      </w:rPr>
    </w:lvl>
    <w:lvl w:ilvl="1" w:tplc="69D46E0C">
      <w:numFmt w:val="bullet"/>
      <w:lvlText w:val="•"/>
      <w:lvlJc w:val="left"/>
      <w:pPr>
        <w:ind w:left="2239" w:hanging="348"/>
      </w:pPr>
      <w:rPr>
        <w:rFonts w:hint="default"/>
        <w:lang w:val="it-IT" w:eastAsia="it-IT" w:bidi="it-IT"/>
      </w:rPr>
    </w:lvl>
    <w:lvl w:ilvl="2" w:tplc="62F4807E">
      <w:numFmt w:val="bullet"/>
      <w:lvlText w:val="•"/>
      <w:lvlJc w:val="left"/>
      <w:pPr>
        <w:ind w:left="3639" w:hanging="348"/>
      </w:pPr>
      <w:rPr>
        <w:rFonts w:hint="default"/>
        <w:lang w:val="it-IT" w:eastAsia="it-IT" w:bidi="it-IT"/>
      </w:rPr>
    </w:lvl>
    <w:lvl w:ilvl="3" w:tplc="0986AB7E">
      <w:numFmt w:val="bullet"/>
      <w:lvlText w:val="•"/>
      <w:lvlJc w:val="left"/>
      <w:pPr>
        <w:ind w:left="5039" w:hanging="348"/>
      </w:pPr>
      <w:rPr>
        <w:rFonts w:hint="default"/>
        <w:lang w:val="it-IT" w:eastAsia="it-IT" w:bidi="it-IT"/>
      </w:rPr>
    </w:lvl>
    <w:lvl w:ilvl="4" w:tplc="9B6AA0D0">
      <w:numFmt w:val="bullet"/>
      <w:lvlText w:val="•"/>
      <w:lvlJc w:val="left"/>
      <w:pPr>
        <w:ind w:left="6439" w:hanging="348"/>
      </w:pPr>
      <w:rPr>
        <w:rFonts w:hint="default"/>
        <w:lang w:val="it-IT" w:eastAsia="it-IT" w:bidi="it-IT"/>
      </w:rPr>
    </w:lvl>
    <w:lvl w:ilvl="5" w:tplc="FDBA6506">
      <w:numFmt w:val="bullet"/>
      <w:lvlText w:val="•"/>
      <w:lvlJc w:val="left"/>
      <w:pPr>
        <w:ind w:left="7839" w:hanging="348"/>
      </w:pPr>
      <w:rPr>
        <w:rFonts w:hint="default"/>
        <w:lang w:val="it-IT" w:eastAsia="it-IT" w:bidi="it-IT"/>
      </w:rPr>
    </w:lvl>
    <w:lvl w:ilvl="6" w:tplc="372046F2">
      <w:numFmt w:val="bullet"/>
      <w:lvlText w:val="•"/>
      <w:lvlJc w:val="left"/>
      <w:pPr>
        <w:ind w:left="9239" w:hanging="348"/>
      </w:pPr>
      <w:rPr>
        <w:rFonts w:hint="default"/>
        <w:lang w:val="it-IT" w:eastAsia="it-IT" w:bidi="it-IT"/>
      </w:rPr>
    </w:lvl>
    <w:lvl w:ilvl="7" w:tplc="1A8CD47C">
      <w:numFmt w:val="bullet"/>
      <w:lvlText w:val="•"/>
      <w:lvlJc w:val="left"/>
      <w:pPr>
        <w:ind w:left="10638" w:hanging="348"/>
      </w:pPr>
      <w:rPr>
        <w:rFonts w:hint="default"/>
        <w:lang w:val="it-IT" w:eastAsia="it-IT" w:bidi="it-IT"/>
      </w:rPr>
    </w:lvl>
    <w:lvl w:ilvl="8" w:tplc="1CB6DABE">
      <w:numFmt w:val="bullet"/>
      <w:lvlText w:val="•"/>
      <w:lvlJc w:val="left"/>
      <w:pPr>
        <w:ind w:left="12038" w:hanging="348"/>
      </w:pPr>
      <w:rPr>
        <w:rFonts w:hint="default"/>
        <w:lang w:val="it-IT" w:eastAsia="it-IT" w:bidi="it-IT"/>
      </w:rPr>
    </w:lvl>
  </w:abstractNum>
  <w:abstractNum w:abstractNumId="57">
    <w:nsid w:val="70AE126A"/>
    <w:multiLevelType w:val="hybridMultilevel"/>
    <w:tmpl w:val="8B885E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278271D"/>
    <w:multiLevelType w:val="hybridMultilevel"/>
    <w:tmpl w:val="578AC5AA"/>
    <w:lvl w:ilvl="0" w:tplc="7DCA32B0">
      <w:start w:val="14"/>
      <w:numFmt w:val="lowerLetter"/>
      <w:lvlText w:val="%1."/>
      <w:lvlJc w:val="left"/>
      <w:pPr>
        <w:ind w:left="333" w:hanging="202"/>
      </w:pPr>
      <w:rPr>
        <w:rFonts w:ascii="Arial" w:eastAsia="Arial" w:hAnsi="Arial" w:cs="Arial" w:hint="default"/>
        <w:w w:val="90"/>
        <w:sz w:val="20"/>
        <w:szCs w:val="20"/>
        <w:lang w:val="it-IT" w:eastAsia="it-IT" w:bidi="it-IT"/>
      </w:rPr>
    </w:lvl>
    <w:lvl w:ilvl="1" w:tplc="EB76CDE4">
      <w:numFmt w:val="bullet"/>
      <w:lvlText w:val=""/>
      <w:lvlJc w:val="left"/>
      <w:pPr>
        <w:ind w:left="852" w:hanging="348"/>
      </w:pPr>
      <w:rPr>
        <w:rFonts w:ascii="Symbol" w:eastAsia="Symbol" w:hAnsi="Symbol" w:cs="Symbol" w:hint="default"/>
        <w:w w:val="99"/>
        <w:sz w:val="20"/>
        <w:szCs w:val="20"/>
        <w:lang w:val="it-IT" w:eastAsia="it-IT" w:bidi="it-IT"/>
      </w:rPr>
    </w:lvl>
    <w:lvl w:ilvl="2" w:tplc="2124B806">
      <w:numFmt w:val="bullet"/>
      <w:lvlText w:val="•"/>
      <w:lvlJc w:val="left"/>
      <w:pPr>
        <w:ind w:left="2413" w:hanging="348"/>
      </w:pPr>
      <w:rPr>
        <w:rFonts w:hint="default"/>
        <w:lang w:val="it-IT" w:eastAsia="it-IT" w:bidi="it-IT"/>
      </w:rPr>
    </w:lvl>
    <w:lvl w:ilvl="3" w:tplc="6374BBBC">
      <w:numFmt w:val="bullet"/>
      <w:lvlText w:val="•"/>
      <w:lvlJc w:val="left"/>
      <w:pPr>
        <w:ind w:left="3966" w:hanging="348"/>
      </w:pPr>
      <w:rPr>
        <w:rFonts w:hint="default"/>
        <w:lang w:val="it-IT" w:eastAsia="it-IT" w:bidi="it-IT"/>
      </w:rPr>
    </w:lvl>
    <w:lvl w:ilvl="4" w:tplc="C0865340">
      <w:numFmt w:val="bullet"/>
      <w:lvlText w:val="•"/>
      <w:lvlJc w:val="left"/>
      <w:pPr>
        <w:ind w:left="5519" w:hanging="348"/>
      </w:pPr>
      <w:rPr>
        <w:rFonts w:hint="default"/>
        <w:lang w:val="it-IT" w:eastAsia="it-IT" w:bidi="it-IT"/>
      </w:rPr>
    </w:lvl>
    <w:lvl w:ilvl="5" w:tplc="3B5479A6">
      <w:numFmt w:val="bullet"/>
      <w:lvlText w:val="•"/>
      <w:lvlJc w:val="left"/>
      <w:pPr>
        <w:ind w:left="7072" w:hanging="348"/>
      </w:pPr>
      <w:rPr>
        <w:rFonts w:hint="default"/>
        <w:lang w:val="it-IT" w:eastAsia="it-IT" w:bidi="it-IT"/>
      </w:rPr>
    </w:lvl>
    <w:lvl w:ilvl="6" w:tplc="48C64014">
      <w:numFmt w:val="bullet"/>
      <w:lvlText w:val="•"/>
      <w:lvlJc w:val="left"/>
      <w:pPr>
        <w:ind w:left="8625" w:hanging="348"/>
      </w:pPr>
      <w:rPr>
        <w:rFonts w:hint="default"/>
        <w:lang w:val="it-IT" w:eastAsia="it-IT" w:bidi="it-IT"/>
      </w:rPr>
    </w:lvl>
    <w:lvl w:ilvl="7" w:tplc="AB5A4B9A">
      <w:numFmt w:val="bullet"/>
      <w:lvlText w:val="•"/>
      <w:lvlJc w:val="left"/>
      <w:pPr>
        <w:ind w:left="10178" w:hanging="348"/>
      </w:pPr>
      <w:rPr>
        <w:rFonts w:hint="default"/>
        <w:lang w:val="it-IT" w:eastAsia="it-IT" w:bidi="it-IT"/>
      </w:rPr>
    </w:lvl>
    <w:lvl w:ilvl="8" w:tplc="D562A8B6">
      <w:numFmt w:val="bullet"/>
      <w:lvlText w:val="•"/>
      <w:lvlJc w:val="left"/>
      <w:pPr>
        <w:ind w:left="11732" w:hanging="348"/>
      </w:pPr>
      <w:rPr>
        <w:rFonts w:hint="default"/>
        <w:lang w:val="it-IT" w:eastAsia="it-IT" w:bidi="it-IT"/>
      </w:rPr>
    </w:lvl>
  </w:abstractNum>
  <w:num w:numId="1">
    <w:abstractNumId w:val="10"/>
  </w:num>
  <w:num w:numId="2">
    <w:abstractNumId w:val="49"/>
  </w:num>
  <w:num w:numId="3">
    <w:abstractNumId w:val="52"/>
  </w:num>
  <w:num w:numId="4">
    <w:abstractNumId w:val="32"/>
  </w:num>
  <w:num w:numId="5">
    <w:abstractNumId w:val="24"/>
  </w:num>
  <w:num w:numId="6">
    <w:abstractNumId w:val="36"/>
  </w:num>
  <w:num w:numId="7">
    <w:abstractNumId w:val="44"/>
  </w:num>
  <w:num w:numId="8">
    <w:abstractNumId w:val="33"/>
  </w:num>
  <w:num w:numId="9">
    <w:abstractNumId w:val="14"/>
  </w:num>
  <w:num w:numId="10">
    <w:abstractNumId w:val="53"/>
  </w:num>
  <w:num w:numId="11">
    <w:abstractNumId w:val="12"/>
  </w:num>
  <w:num w:numId="12">
    <w:abstractNumId w:val="55"/>
  </w:num>
  <w:num w:numId="13">
    <w:abstractNumId w:val="19"/>
  </w:num>
  <w:num w:numId="14">
    <w:abstractNumId w:val="29"/>
  </w:num>
  <w:num w:numId="15">
    <w:abstractNumId w:val="43"/>
  </w:num>
  <w:num w:numId="16">
    <w:abstractNumId w:val="16"/>
  </w:num>
  <w:num w:numId="17">
    <w:abstractNumId w:val="35"/>
  </w:num>
  <w:num w:numId="18">
    <w:abstractNumId w:val="20"/>
  </w:num>
  <w:num w:numId="19">
    <w:abstractNumId w:val="40"/>
  </w:num>
  <w:num w:numId="20">
    <w:abstractNumId w:val="21"/>
  </w:num>
  <w:num w:numId="21">
    <w:abstractNumId w:val="18"/>
  </w:num>
  <w:num w:numId="22">
    <w:abstractNumId w:val="54"/>
  </w:num>
  <w:num w:numId="23">
    <w:abstractNumId w:val="47"/>
  </w:num>
  <w:num w:numId="24">
    <w:abstractNumId w:val="41"/>
  </w:num>
  <w:num w:numId="25">
    <w:abstractNumId w:val="13"/>
  </w:num>
  <w:num w:numId="26">
    <w:abstractNumId w:val="15"/>
  </w:num>
  <w:num w:numId="27">
    <w:abstractNumId w:val="17"/>
  </w:num>
  <w:num w:numId="28">
    <w:abstractNumId w:val="30"/>
  </w:num>
  <w:num w:numId="29">
    <w:abstractNumId w:val="26"/>
  </w:num>
  <w:num w:numId="30">
    <w:abstractNumId w:val="23"/>
  </w:num>
  <w:num w:numId="31">
    <w:abstractNumId w:val="38"/>
  </w:num>
  <w:num w:numId="32">
    <w:abstractNumId w:val="58"/>
  </w:num>
  <w:num w:numId="33">
    <w:abstractNumId w:val="56"/>
  </w:num>
  <w:num w:numId="34">
    <w:abstractNumId w:val="27"/>
  </w:num>
  <w:num w:numId="35">
    <w:abstractNumId w:val="39"/>
  </w:num>
  <w:num w:numId="36">
    <w:abstractNumId w:val="11"/>
  </w:num>
  <w:num w:numId="37">
    <w:abstractNumId w:val="25"/>
  </w:num>
  <w:num w:numId="38">
    <w:abstractNumId w:val="57"/>
  </w:num>
  <w:num w:numId="39">
    <w:abstractNumId w:val="51"/>
  </w:num>
  <w:num w:numId="40">
    <w:abstractNumId w:val="45"/>
  </w:num>
  <w:num w:numId="41">
    <w:abstractNumId w:val="37"/>
  </w:num>
  <w:num w:numId="42">
    <w:abstractNumId w:val="28"/>
  </w:num>
  <w:num w:numId="43">
    <w:abstractNumId w:val="48"/>
  </w:num>
  <w:num w:numId="44">
    <w:abstractNumId w:val="31"/>
  </w:num>
  <w:num w:numId="45">
    <w:abstractNumId w:val="42"/>
  </w:num>
  <w:num w:numId="46">
    <w:abstractNumId w:val="46"/>
  </w:num>
  <w:num w:numId="47">
    <w:abstractNumId w:val="34"/>
  </w:num>
  <w:num w:numId="48">
    <w:abstractNumId w:val="22"/>
  </w:num>
  <w:num w:numId="49">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7F50"/>
    <w:rsid w:val="00033086"/>
    <w:rsid w:val="00074088"/>
    <w:rsid w:val="000C50B8"/>
    <w:rsid w:val="001924F7"/>
    <w:rsid w:val="001C2F42"/>
    <w:rsid w:val="001E1C7D"/>
    <w:rsid w:val="00211F5D"/>
    <w:rsid w:val="002150F9"/>
    <w:rsid w:val="00244DEF"/>
    <w:rsid w:val="00247E2D"/>
    <w:rsid w:val="0029273B"/>
    <w:rsid w:val="002D5337"/>
    <w:rsid w:val="002E62F2"/>
    <w:rsid w:val="0030499B"/>
    <w:rsid w:val="0033611A"/>
    <w:rsid w:val="0037366C"/>
    <w:rsid w:val="00375226"/>
    <w:rsid w:val="0038147F"/>
    <w:rsid w:val="003900DD"/>
    <w:rsid w:val="0039484E"/>
    <w:rsid w:val="003C78A6"/>
    <w:rsid w:val="003D7E79"/>
    <w:rsid w:val="003F4A55"/>
    <w:rsid w:val="004021A0"/>
    <w:rsid w:val="00407C43"/>
    <w:rsid w:val="00455103"/>
    <w:rsid w:val="0047117D"/>
    <w:rsid w:val="0047493B"/>
    <w:rsid w:val="004A1483"/>
    <w:rsid w:val="004B055D"/>
    <w:rsid w:val="004E03AE"/>
    <w:rsid w:val="00506F13"/>
    <w:rsid w:val="005235CF"/>
    <w:rsid w:val="00524758"/>
    <w:rsid w:val="0058642F"/>
    <w:rsid w:val="005F5A8E"/>
    <w:rsid w:val="005F66EC"/>
    <w:rsid w:val="005F7E99"/>
    <w:rsid w:val="00612B40"/>
    <w:rsid w:val="006172EF"/>
    <w:rsid w:val="00644D04"/>
    <w:rsid w:val="00646764"/>
    <w:rsid w:val="006603A8"/>
    <w:rsid w:val="00677D97"/>
    <w:rsid w:val="006D4371"/>
    <w:rsid w:val="006F289C"/>
    <w:rsid w:val="0070235A"/>
    <w:rsid w:val="007954F0"/>
    <w:rsid w:val="007A081B"/>
    <w:rsid w:val="007A5A37"/>
    <w:rsid w:val="007D6117"/>
    <w:rsid w:val="00816FF0"/>
    <w:rsid w:val="009311BA"/>
    <w:rsid w:val="0093269E"/>
    <w:rsid w:val="00966595"/>
    <w:rsid w:val="00973BFA"/>
    <w:rsid w:val="009A0153"/>
    <w:rsid w:val="00A05DFF"/>
    <w:rsid w:val="00A439F2"/>
    <w:rsid w:val="00A6175C"/>
    <w:rsid w:val="00A7299F"/>
    <w:rsid w:val="00A74588"/>
    <w:rsid w:val="00A839F4"/>
    <w:rsid w:val="00A90C21"/>
    <w:rsid w:val="00AD1235"/>
    <w:rsid w:val="00AD4117"/>
    <w:rsid w:val="00B01704"/>
    <w:rsid w:val="00B25FE3"/>
    <w:rsid w:val="00B4696D"/>
    <w:rsid w:val="00BB682B"/>
    <w:rsid w:val="00BC1291"/>
    <w:rsid w:val="00BE4E69"/>
    <w:rsid w:val="00BF0766"/>
    <w:rsid w:val="00C22C29"/>
    <w:rsid w:val="00CC0FB5"/>
    <w:rsid w:val="00CF23B9"/>
    <w:rsid w:val="00CF7D7C"/>
    <w:rsid w:val="00D42C93"/>
    <w:rsid w:val="00D47527"/>
    <w:rsid w:val="00DB1E1E"/>
    <w:rsid w:val="00DF39C8"/>
    <w:rsid w:val="00E34C27"/>
    <w:rsid w:val="00E63E2F"/>
    <w:rsid w:val="00E76C00"/>
    <w:rsid w:val="00E813AE"/>
    <w:rsid w:val="00E82676"/>
    <w:rsid w:val="00EA3D17"/>
    <w:rsid w:val="00EB42AF"/>
    <w:rsid w:val="00EC7E63"/>
    <w:rsid w:val="00EE15A2"/>
    <w:rsid w:val="00EE5D14"/>
    <w:rsid w:val="00EE7F2E"/>
    <w:rsid w:val="00F26F13"/>
    <w:rsid w:val="00FC13AD"/>
    <w:rsid w:val="00FC7F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entilocali.leggiditalia.it/" TargetMode="External"/><Relationship Id="rId50" Type="http://schemas.openxmlformats.org/officeDocument/2006/relationships/hyperlink" Target="http://entilocali.leggiditalia.it/" TargetMode="External"/><Relationship Id="rId55" Type="http://schemas.openxmlformats.org/officeDocument/2006/relationships/hyperlink" Target="http://entilocali.leggiditalia.it/" TargetMode="External"/><Relationship Id="rId63" Type="http://schemas.openxmlformats.org/officeDocument/2006/relationships/hyperlink" Target="http://entilocali.leggiditalia.it/" TargetMode="External"/><Relationship Id="rId68" Type="http://schemas.openxmlformats.org/officeDocument/2006/relationships/hyperlink" Target="http://entilocali.leggiditalia.it/" TargetMode="External"/><Relationship Id="rId7" Type="http://schemas.openxmlformats.org/officeDocument/2006/relationships/footnotes" Target="footnotes.xml"/><Relationship Id="rId71"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hyperlink" Target="http://entilocali.leggiditalia.it/"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entilocali.leggiditalia.it/" TargetMode="External"/><Relationship Id="rId53" Type="http://schemas.openxmlformats.org/officeDocument/2006/relationships/hyperlink" Target="http://entilocali.leggiditalia.it/" TargetMode="External"/><Relationship Id="rId58" Type="http://schemas.openxmlformats.org/officeDocument/2006/relationships/hyperlink" Target="http://entilocali.leggiditalia.it/" TargetMode="External"/><Relationship Id="rId66" Type="http://schemas.openxmlformats.org/officeDocument/2006/relationships/hyperlink" Target="http://entilocali.leggiditalia.it/"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entilocali.leggiditalia.it/" TargetMode="External"/><Relationship Id="rId57" Type="http://schemas.openxmlformats.org/officeDocument/2006/relationships/hyperlink" Target="http://entilocali.leggiditalia.it/" TargetMode="External"/><Relationship Id="rId61"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entilocali.leggiditalia.it/" TargetMode="External"/><Relationship Id="rId52" Type="http://schemas.openxmlformats.org/officeDocument/2006/relationships/hyperlink" Target="http://entilocali.leggiditalia.it/" TargetMode="External"/><Relationship Id="rId60" Type="http://schemas.openxmlformats.org/officeDocument/2006/relationships/hyperlink" Target="http://entilocali.leggiditalia.it/" TargetMode="External"/><Relationship Id="rId65" Type="http://schemas.openxmlformats.org/officeDocument/2006/relationships/hyperlink" Target="http://entilocali.leggiditalia.it/" TargetMode="External"/><Relationship Id="rId73"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entilocali.leggiditalia.it/" TargetMode="External"/><Relationship Id="rId48" Type="http://schemas.openxmlformats.org/officeDocument/2006/relationships/hyperlink" Target="http://entilocali.leggiditalia.it/" TargetMode="External"/><Relationship Id="rId56" Type="http://schemas.openxmlformats.org/officeDocument/2006/relationships/hyperlink" Target="http://entilocali.leggiditalia.it/" TargetMode="External"/><Relationship Id="rId64" Type="http://schemas.openxmlformats.org/officeDocument/2006/relationships/hyperlink" Target="http://entilocali.leggiditalia.it/" TargetMode="External"/><Relationship Id="rId69" Type="http://schemas.openxmlformats.org/officeDocument/2006/relationships/hyperlink" Target="http://entilocali.leggiditalia.it/" TargetMode="External"/><Relationship Id="rId8" Type="http://schemas.openxmlformats.org/officeDocument/2006/relationships/endnotes" Target="endnotes.xml"/><Relationship Id="rId51" Type="http://schemas.openxmlformats.org/officeDocument/2006/relationships/hyperlink" Target="http://entilocali.leggiditalia.it/" TargetMode="External"/><Relationship Id="rId72" Type="http://schemas.openxmlformats.org/officeDocument/2006/relationships/hyperlink" Target="http://entilocali.leggiditalia.it/" TargetMode="External"/><Relationship Id="rId3" Type="http://schemas.openxmlformats.org/officeDocument/2006/relationships/styles" Target="styles.xm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entilocali.leggiditalia.it/" TargetMode="External"/><Relationship Id="rId59" Type="http://schemas.openxmlformats.org/officeDocument/2006/relationships/hyperlink" Target="http://entilocali.leggiditalia.it/" TargetMode="External"/><Relationship Id="rId67"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entilocali.leggiditalia.it/" TargetMode="External"/><Relationship Id="rId62" Type="http://schemas.openxmlformats.org/officeDocument/2006/relationships/hyperlink" Target="http://entilocali.leggiditalia.it/" TargetMode="External"/><Relationship Id="rId70" Type="http://schemas.openxmlformats.org/officeDocument/2006/relationships/hyperlink" Target="http://entilocali.leggiditalia.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4DC6-9321-4914-B9D4-4F69128B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35171</Words>
  <Characters>200481</Characters>
  <Application>Microsoft Office Word</Application>
  <DocSecurity>0</DocSecurity>
  <Lines>1670</Lines>
  <Paragraphs>470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cairo</dc:creator>
  <cp:lastModifiedBy>PCJOSE</cp:lastModifiedBy>
  <cp:revision>5</cp:revision>
  <dcterms:created xsi:type="dcterms:W3CDTF">2019-03-25T11:32:00Z</dcterms:created>
  <dcterms:modified xsi:type="dcterms:W3CDTF">2019-03-25T12:51:00Z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2010</vt:lpwstr>
  </property>
  <property fmtid="{D5CDD505-2E9C-101B-9397-08002B2CF9AE}" pid="4" name="LastSaved">
    <vt:filetime>2018-02-27T00:00:00Z</vt:filetime>
  </property>
</Properties>
</file>