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Manutenzioni e 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Autorizzazione al transito in centro storico con autocarri o mezzi speciali di portata superiore a 3,5 tonnellate</w:t>
            </w:r>
          </w:p>
          <w:p w:rsidR="00C17F63" w:rsidRDefault="005E36F0">
            <w:pPr>
              <w:jc w:val="both"/>
            </w:pPr>
            <w:r>
              <w:rPr>
                <w:rFonts w:ascii="Times New Roman" w:hAnsi="Times New Roman"/>
                <w:sz w:val="22"/>
                <w:szCs w:val="22"/>
              </w:rPr>
              <w:t>Autorizzazione alla manomissione dei sedimi delle vie, strade, piazze, ecc. di proprieta' comunale o di uso pubblico</w:t>
            </w:r>
          </w:p>
          <w:p w:rsidR="00C17F63" w:rsidRDefault="00C17F6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64 - Tutti gli uffici - Attivita' trasversale - Trattamento di dati relativi al rilascio di autorizzazioni diverse dalla autorizzazioni per il commercio, il pubblico esercizio, l'artigianato e la pubblica sicurezza, e trattamenti di dati per verifiche e controlli e certificazioni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C17F63" w:rsidRDefault="005E36F0">
            <w:pPr>
              <w:jc w:val="both"/>
            </w:pPr>
            <w:r>
              <w:rPr>
                <w:rFonts w:ascii="Times New Roman" w:hAnsi="Times New Roman"/>
                <w:sz w:val="22"/>
                <w:szCs w:val="22"/>
              </w:rPr>
              <w:t>Dott.ssa Schito Sandrina</w:t>
            </w:r>
          </w:p>
          <w:p w:rsidR="00C17F63" w:rsidRDefault="00C17F6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E36F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17F63" w:rsidRDefault="00C17F6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Autorizzazione al transito in centro storico con autocarri o mezzi speciali di portata superiore a 3,5 tonnellate</w:t>
            </w:r>
          </w:p>
          <w:p w:rsidR="00C17F63" w:rsidRDefault="005E36F0">
            <w:pPr>
              <w:jc w:val="both"/>
            </w:pPr>
            <w:r>
              <w:rPr>
                <w:rFonts w:ascii="Times New Roman" w:hAnsi="Times New Roman"/>
                <w:sz w:val="22"/>
                <w:szCs w:val="22"/>
              </w:rPr>
              <w:t>Autorizzazione alla manomissione dei sedimi delle vie, strade, piazze, ecc. di proprieta' com</w:t>
            </w:r>
            <w:r>
              <w:rPr>
                <w:rFonts w:ascii="Times New Roman" w:hAnsi="Times New Roman"/>
                <w:sz w:val="22"/>
                <w:szCs w:val="22"/>
              </w:rPr>
              <w:t>unale o di uso pubblico</w:t>
            </w:r>
          </w:p>
          <w:p w:rsidR="00C17F63" w:rsidRDefault="00C17F6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64 -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w:t>
            </w:r>
            <w:r w:rsidRPr="00CF0984">
              <w:rPr>
                <w:rFonts w:ascii="Times New Roman" w:hAnsi="Times New Roman"/>
                <w:bCs/>
                <w:sz w:val="22"/>
                <w:szCs w:val="22"/>
              </w:rPr>
              <w:lastRenderedPageBreak/>
              <w:t>123/2011 - D.Lgs. n. 149/2011 - L. 190/2012 - PNA 2013, e successivi nonche' PTPC in vigore - D.Lgs. n. 33/2013 - DPR n. 62/2013 e Codice di comportamento dell'Ente - L. 124/2015 e decreti legislativi attuativi - Reg. UE 679/2016 - Statuto - Regolamento sul procedimento amministrativo- D.P.R. 380/2001 - Testo Unico delle disposizioni legislative e regolamentari in materia edilizia - D.Lgs. 222/2016 - Individuazione di procedimenti oggetto di autorizzazione, SCIA, silenzio-assenso e comunicazione e di definizione dei regimi amministrativi applicabili a determinate attivita' e procedimenti - Legge regionale - Regolamento Edilizio.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lastRenderedPageBreak/>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w:t>
            </w:r>
            <w:r w:rsidRPr="000065F4">
              <w:rPr>
                <w:rFonts w:ascii="Times New Roman" w:hAnsi="Times New Roman" w:cs="Times New Roman"/>
                <w:sz w:val="20"/>
                <w:szCs w:val="20"/>
              </w:rPr>
              <w:lastRenderedPageBreak/>
              <w:t>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lastRenderedPageBreak/>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w:t>
            </w:r>
            <w:r w:rsidRPr="000065F4">
              <w:rPr>
                <w:rFonts w:ascii="Times New Roman" w:hAnsi="Times New Roman" w:cs="Times New Roman"/>
                <w:sz w:val="20"/>
                <w:szCs w:val="20"/>
              </w:rPr>
              <w:lastRenderedPageBreak/>
              <w:t>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w:t>
            </w:r>
            <w:r w:rsidRPr="000065F4">
              <w:rPr>
                <w:rFonts w:ascii="Times New Roman" w:hAnsi="Times New Roman"/>
              </w:rPr>
              <w:lastRenderedPageBreak/>
              <w:t>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w:t>
            </w:r>
            <w:r w:rsidRPr="000065F4">
              <w:rPr>
                <w:rFonts w:ascii="Times New Roman" w:hAnsi="Times New Roman" w:cs="Times New Roman"/>
                <w:sz w:val="20"/>
                <w:szCs w:val="20"/>
              </w:rPr>
              <w:lastRenderedPageBreak/>
              <w:t xml:space="preserve">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F0" w:rsidRDefault="005E36F0" w:rsidP="001F34C9">
      <w:r>
        <w:separator/>
      </w:r>
    </w:p>
  </w:endnote>
  <w:endnote w:type="continuationSeparator" w:id="0">
    <w:p w:rsidR="005E36F0" w:rsidRDefault="005E36F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44B85">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F0" w:rsidRDefault="005E36F0" w:rsidP="001F34C9">
      <w:r>
        <w:separator/>
      </w:r>
    </w:p>
  </w:footnote>
  <w:footnote w:type="continuationSeparator" w:id="0">
    <w:p w:rsidR="005E36F0" w:rsidRDefault="005E36F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36F0"/>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44B85"/>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17F63"/>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5163</Words>
  <Characters>29432</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2019-06-18T11:57:00Z</dcterms:modified>
</cp:coreProperties>
</file>