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FINANZIARIO</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Personale (parte economica)</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Riconoscimento di benefici connessi all'invalidita' civile per il personale e all'invalidita' derivante da cause di servizio, nonche' da riconoscimento di inabilita' a svolgere attivita' lavorativa</w:t>
            </w:r>
          </w:p>
          <w:p w:rsidR="00D552EE" w:rsidRDefault="00D552EE">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02 - Personale/Trattamento di dati relativi alla gestione del rapporto di lavoro del personale impiegato a vario titolo presso il Comune - attivita' relativa al riconoscimento di benefici connessi all'invalidita' civile per il personale e all'invalidita' derivante da cause di servizio, nonche' da riconoscimento di inabilita' a svolgere attivita' lavorativa</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D552EE" w:rsidRDefault="004C28E4">
            <w:pPr>
              <w:jc w:val="both"/>
            </w:pPr>
            <w:r>
              <w:rPr>
                <w:rFonts w:ascii="Times New Roman" w:hAnsi="Times New Roman"/>
                <w:sz w:val="22"/>
                <w:szCs w:val="22"/>
              </w:rPr>
              <w:t>Dott.ssa Schito Sandrina</w:t>
            </w:r>
          </w:p>
          <w:p w:rsidR="00D552EE" w:rsidRDefault="00D552EE">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4C28E4"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D552EE" w:rsidRDefault="00D552EE">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Riconoscimento di benefici connessi all'invalidita' civile per il personale e all'invalidita' derivante da cause di servizio, nonche' da riconoscimento di inabilita' a svolgere attivita' lavorativa</w:t>
            </w:r>
          </w:p>
          <w:p w:rsidR="00D552EE" w:rsidRDefault="00D552EE">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02 -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w:t>
            </w:r>
            <w:r w:rsidRPr="00CF0984">
              <w:rPr>
                <w:rFonts w:ascii="Times New Roman" w:hAnsi="Times New Roman"/>
                <w:bCs/>
                <w:sz w:val="22"/>
                <w:szCs w:val="22"/>
              </w:rPr>
              <w:lastRenderedPageBreak/>
              <w:t>123/2011 - D.Lgs. n. 149/2011 - L. 190/2012 - PNA 2013, e successivi nonche' PTPC in vigore - D.Lgs. n. 33/2013 - DPR n. 62/2013 e Codice di comportamento dell'Ente - L. 124/2015 e decreti legislativi attuativi - Reg. UE 679/2016 - Statuto - Regolamento sul procedimento amministrativo</w:t>
            </w:r>
          </w:p>
          <w:p w:rsidR="00D552EE" w:rsidRDefault="004C28E4">
            <w:pPr>
              <w:jc w:val="both"/>
            </w:pPr>
            <w:r>
              <w:rPr>
                <w:rFonts w:ascii="Times New Roman" w:hAnsi="Times New Roman"/>
                <w:sz w:val="22"/>
                <w:szCs w:val="22"/>
              </w:rPr>
              <w:t>D.P.R. 30.06.1965, n. 1124 - L. 24.05.1970, n. 336 - Legge 5.02.1992, n. 104 - L. 12.03.1999, n. 68 - D.P.R. 29.10.2001, n. 461 - L. 8.08.1995, n. 335 - L. 8.03. 1968, n. 152 - Legge regionale</w:t>
            </w:r>
            <w:r>
              <w:rPr>
                <w:rFonts w:ascii="Times New Roman" w:hAnsi="Times New Roman"/>
                <w:sz w:val="22"/>
                <w:szCs w:val="22"/>
              </w:rPr>
              <w:t xml:space="preserve"> - regolamento comunale in materia di organizzazione del personale</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lastRenderedPageBreak/>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lastRenderedPageBreak/>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ai fini di archiviazione nel pubblico interesse, </w:t>
            </w:r>
            <w:r w:rsidRPr="000065F4">
              <w:rPr>
                <w:rFonts w:ascii="Times New Roman" w:hAnsi="Times New Roman" w:cs="Times New Roman"/>
                <w:sz w:val="20"/>
                <w:szCs w:val="20"/>
              </w:rPr>
              <w:lastRenderedPageBreak/>
              <w:t>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lastRenderedPageBreak/>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lastRenderedPageBreak/>
              <w:t xml:space="preserve">L'interessato ha il diritto di non essere sottoposto a una decisione basata unicamente sul trattamento </w:t>
            </w:r>
            <w:r w:rsidRPr="000065F4">
              <w:rPr>
                <w:rFonts w:ascii="Times New Roman" w:hAnsi="Times New Roman"/>
              </w:rPr>
              <w:lastRenderedPageBreak/>
              <w:t>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w:t>
            </w:r>
            <w:r w:rsidRPr="000065F4">
              <w:rPr>
                <w:rFonts w:ascii="Times New Roman" w:hAnsi="Times New Roman" w:cs="Times New Roman"/>
                <w:sz w:val="20"/>
                <w:szCs w:val="20"/>
              </w:rPr>
              <w:lastRenderedPageBreak/>
              <w:t>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8E4" w:rsidRDefault="004C28E4" w:rsidP="001F34C9">
      <w:r>
        <w:separator/>
      </w:r>
    </w:p>
  </w:endnote>
  <w:endnote w:type="continuationSeparator" w:id="0">
    <w:p w:rsidR="004C28E4" w:rsidRDefault="004C28E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A4876">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8E4" w:rsidRDefault="004C28E4" w:rsidP="001F34C9">
      <w:r>
        <w:separator/>
      </w:r>
    </w:p>
  </w:footnote>
  <w:footnote w:type="continuationSeparator" w:id="0">
    <w:p w:rsidR="004C28E4" w:rsidRDefault="004C28E4"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C28E4"/>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A4876"/>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552EE"/>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5254</Words>
  <Characters>29949</Characters>
  <Application>Microsoft Office Word</Application>
  <DocSecurity>0</DocSecurity>
  <Lines>249</Lines>
  <Paragraphs>70</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2019-06-18T12:00:00Z</dcterms:modified>
</cp:coreProperties>
</file>