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URBANISTICA E AMBIENTE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Urbanistica ed Edilizia Privata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Sanzioni per interventi eseguiti in assenza o difformita' dalla segnalazione certificata di inizio attivita'</w:t>
            </w:r>
          </w:p>
          <w:p w:rsidR="003F35CE" w:rsidRDefault="003F35CE">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25 - Polizia municipale - Trattamento di dati relativi alla gestione delle procedure sanzionatorie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561160"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3F35CE" w:rsidRDefault="005434AA">
            <w:pPr>
              <w:jc w:val="both"/>
            </w:pPr>
            <w:r>
              <w:rPr>
                <w:rFonts w:ascii="Times New Roman" w:hAnsi="Times New Roman"/>
                <w:sz w:val="22"/>
                <w:szCs w:val="22"/>
              </w:rPr>
              <w:t>Dott.ssa Schito Sandrina</w:t>
            </w:r>
          </w:p>
          <w:p w:rsidR="003F35CE" w:rsidRDefault="003F35CE">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5434AA"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3F35CE" w:rsidRDefault="003F35CE">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Sanzioni per interventi eseguiti in assenza o difformita' dalla segnalazione certificata di inizio attivita'</w:t>
            </w:r>
          </w:p>
          <w:p w:rsidR="003F35CE" w:rsidRDefault="003F35CE">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25 -</w:t>
            </w:r>
          </w:p>
          <w:p w:rsidR="003F35CE" w:rsidRDefault="005434AA">
            <w:pPr>
              <w:jc w:val="both"/>
            </w:pPr>
            <w:r>
              <w:rPr>
                <w:rFonts w:ascii="Times New Roman" w:hAnsi="Times New Roman"/>
                <w:sz w:val="22"/>
                <w:szCs w:val="22"/>
              </w:rPr>
              <w:t xml:space="preserve">Principi dell'ordinamento dell'Unione europea e normativa europea pertinente - Costituzione - Principi generali dell'attivita' amministrativa di cui all'art. 1, L. 241/1990 - Disposizioni che attengono ai livelli essenziali delle prestazioni (LEA), di cui </w:t>
            </w:r>
            <w:r>
              <w:rPr>
                <w:rFonts w:ascii="Times New Roman" w:hAnsi="Times New Roman"/>
                <w:sz w:val="22"/>
                <w:szCs w:val="22"/>
              </w:rPr>
              <w:t>all'articolo 117, secondo comma, lettera m), Cost. - D.Lgs. n. 267/2000 - D.Lgs. n. 165/2001 - Legge n. 145/2002 - D.Lgs. n. 196/2003 - D.Lgs. n. 82/2005 - D.Lgs. 193/2006 - D.Lgs. n. 150/2009 - L. 69/2009 - D.Lgs. n. 104/2010 - D.Lgs. n. 123/2011 - D.Lgs.</w:t>
            </w:r>
            <w:r>
              <w:rPr>
                <w:rFonts w:ascii="Times New Roman" w:hAnsi="Times New Roman"/>
                <w:sz w:val="22"/>
                <w:szCs w:val="22"/>
              </w:rPr>
              <w:t xml:space="preserve"> n. 149/2011 - L. 190/2012 - PNA 2013, e successivi nonche' PTPC in vigore - D.Lgs. n. 33/2013 - DPR n. 62/2013 e Codice di comportamento dell'Ente - L. 124/2015 e decreti legislativi attuativi - Reg. UE 679/2016 - Statuto - </w:t>
            </w:r>
            <w:r>
              <w:rPr>
                <w:rFonts w:ascii="Times New Roman" w:hAnsi="Times New Roman"/>
                <w:sz w:val="22"/>
                <w:szCs w:val="22"/>
              </w:rPr>
              <w:lastRenderedPageBreak/>
              <w:t>Regolamento sul procedimento am</w:t>
            </w:r>
            <w:r>
              <w:rPr>
                <w:rFonts w:ascii="Times New Roman" w:hAnsi="Times New Roman"/>
                <w:sz w:val="22"/>
                <w:szCs w:val="22"/>
              </w:rPr>
              <w:t>ministrativo</w:t>
            </w:r>
          </w:p>
          <w:p w:rsidR="003F35CE" w:rsidRDefault="005434AA">
            <w:pPr>
              <w:jc w:val="both"/>
            </w:pPr>
            <w:r>
              <w:rPr>
                <w:rFonts w:ascii="Times New Roman" w:hAnsi="Times New Roman"/>
                <w:sz w:val="22"/>
                <w:szCs w:val="22"/>
              </w:rPr>
              <w:t>L. 24.11.1981, n. 689 - D.Lgs. 30.04.1992, n. 285 (art. 116) - D.P.R. 16.12.1992, n. 495 - D.Lgs. 18.08.2000, n. 267</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 xml:space="preserve">del legittimo interesse (in </w:t>
            </w:r>
            <w:r w:rsidRPr="00CF0984">
              <w:rPr>
                <w:rFonts w:ascii="Times New Roman" w:hAnsi="Times New Roman"/>
                <w:bCs/>
                <w:sz w:val="22"/>
                <w:szCs w:val="22"/>
              </w:rPr>
              <w:lastRenderedPageBreak/>
              <w:t>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limitazione del trattamento quando </w:t>
            </w:r>
            <w:r w:rsidRPr="000065F4">
              <w:rPr>
                <w:rFonts w:ascii="Times New Roman" w:hAnsi="Times New Roman" w:cs="Times New Roman"/>
                <w:sz w:val="20"/>
                <w:szCs w:val="20"/>
              </w:rPr>
              <w:lastRenderedPageBreak/>
              <w:t>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w:t>
            </w:r>
            <w:r w:rsidRPr="000065F4">
              <w:rPr>
                <w:rFonts w:ascii="Times New Roman" w:hAnsi="Times New Roman"/>
              </w:rPr>
              <w:lastRenderedPageBreak/>
              <w:t>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w:t>
            </w:r>
            <w:r w:rsidRPr="000065F4">
              <w:rPr>
                <w:rFonts w:ascii="Times New Roman" w:hAnsi="Times New Roman" w:cs="Times New Roman"/>
                <w:sz w:val="20"/>
                <w:szCs w:val="20"/>
              </w:rPr>
              <w:lastRenderedPageBreak/>
              <w:t>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4AA" w:rsidRDefault="005434AA" w:rsidP="001F34C9">
      <w:r>
        <w:separator/>
      </w:r>
    </w:p>
  </w:endnote>
  <w:endnote w:type="continuationSeparator" w:id="0">
    <w:p w:rsidR="005434AA" w:rsidRDefault="005434AA"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61160">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4AA" w:rsidRDefault="005434AA" w:rsidP="001F34C9">
      <w:r>
        <w:separator/>
      </w:r>
    </w:p>
  </w:footnote>
  <w:footnote w:type="continuationSeparator" w:id="0">
    <w:p w:rsidR="005434AA" w:rsidRDefault="005434AA"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3F35CE"/>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34AA"/>
    <w:rsid w:val="00544382"/>
    <w:rsid w:val="00557507"/>
    <w:rsid w:val="00561160"/>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5172</Words>
  <Characters>29485</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2019-06-19T09:59:00Z</dcterms:modified>
</cp:coreProperties>
</file>