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URBANISTICA E AMBIENTE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Urbanistica ed Edilizia Privata</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Piano edilizia economica popolare - PEEP</w:t>
            </w:r>
          </w:p>
          <w:p w:rsidR="00664032" w:rsidRDefault="00664032">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54 - Ufficio Tecnico - Trattamento di dati relativi all'assetto del territorio ed edilizia abitativa - edilizia residenziale pubblica e locale e piani di edilizia economico-popolare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1E7AB2"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664032" w:rsidRDefault="00583C16">
            <w:pPr>
              <w:jc w:val="both"/>
            </w:pPr>
            <w:r>
              <w:rPr>
                <w:rFonts w:ascii="Times New Roman" w:hAnsi="Times New Roman"/>
                <w:sz w:val="22"/>
                <w:szCs w:val="22"/>
              </w:rPr>
              <w:t>Dott.ssa Schito Sandrina</w:t>
            </w:r>
          </w:p>
          <w:p w:rsidR="00664032" w:rsidRDefault="00664032">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583C16"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664032" w:rsidRDefault="00664032">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Piano edilizia economica popolare - PEEP</w:t>
            </w:r>
          </w:p>
          <w:p w:rsidR="00664032" w:rsidRDefault="00664032">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 Lgs. n. 165/2001- Legge n. 145/2002 - D.Lsg. n. 196/2003 - D.Lgs. n. 82/2005 - D.Lgs. 193/2006 - D.Lgs. n. 150/2009 - L. 69/2009 - D.Lgs. n. 104/2010 - D.Lgs. n. 123/2011 - D.Lgs. n. 149/2011- L. 190/2012 - PNA 2013, e successivi nonche' PTPC in vigore - D.Lgs.n. 33/2013 - DPR n. 62/2013 e Codice di comportamento dell'Ente - L. 124/2015 e decreti legislativi attuativi - Reg. UE 679/2016 - Statuto - Regolamento sul procedimento amministrativo - D.Lgs. 267/2000 T.U.E.L. - D.M. </w:t>
            </w:r>
            <w:r w:rsidRPr="00CF0984">
              <w:rPr>
                <w:rFonts w:ascii="Times New Roman" w:hAnsi="Times New Roman"/>
                <w:bCs/>
                <w:sz w:val="22"/>
                <w:szCs w:val="22"/>
              </w:rPr>
              <w:lastRenderedPageBreak/>
              <w:t>161/2012 - Regolamento recante la disciplina dell'utilizzazione delle terre e rocce da scavo - D.Lgs. 152/2006</w:t>
            </w:r>
          </w:p>
          <w:p w:rsidR="00664032" w:rsidRDefault="00583C16">
            <w:pPr>
              <w:jc w:val="both"/>
            </w:pPr>
            <w:r>
              <w:rPr>
                <w:rFonts w:ascii="Times New Roman" w:hAnsi="Times New Roman"/>
                <w:sz w:val="22"/>
                <w:szCs w:val="22"/>
              </w:rPr>
              <w:t>- D.Lgs. 267/2000 T.U.</w:t>
            </w:r>
            <w:r>
              <w:rPr>
                <w:rFonts w:ascii="Times New Roman" w:hAnsi="Times New Roman"/>
                <w:sz w:val="22"/>
                <w:szCs w:val="22"/>
              </w:rPr>
              <w:t>E.L.</w:t>
            </w:r>
          </w:p>
          <w:p w:rsidR="00664032" w:rsidRDefault="00583C16">
            <w:pPr>
              <w:jc w:val="both"/>
            </w:pPr>
            <w:r>
              <w:rPr>
                <w:rFonts w:ascii="Times New Roman" w:hAnsi="Times New Roman"/>
                <w:sz w:val="22"/>
                <w:szCs w:val="22"/>
              </w:rPr>
              <w:t>- D.P.R. 380/2001 - Testo Unico delle disposizioni legislative e regolamentari in materia edilizia</w:t>
            </w:r>
          </w:p>
          <w:p w:rsidR="00664032" w:rsidRDefault="00583C16">
            <w:pPr>
              <w:jc w:val="both"/>
            </w:pPr>
            <w:r>
              <w:rPr>
                <w:rFonts w:ascii="Times New Roman" w:hAnsi="Times New Roman"/>
                <w:sz w:val="22"/>
                <w:szCs w:val="22"/>
              </w:rPr>
              <w:t>- Regolamento Edilizio</w:t>
            </w:r>
          </w:p>
          <w:p w:rsidR="00664032" w:rsidRDefault="00583C16">
            <w:pPr>
              <w:jc w:val="both"/>
            </w:pPr>
            <w:r>
              <w:rPr>
                <w:rFonts w:ascii="Times New Roman" w:hAnsi="Times New Roman"/>
                <w:sz w:val="22"/>
                <w:szCs w:val="22"/>
              </w:rPr>
              <w:t xml:space="preserve">- Scheda n. 54 - Principi dell'ordinamento dell'Unione europea e normativa europea pertinente - Costituzione - Principi generali </w:t>
            </w:r>
            <w:r>
              <w:rPr>
                <w:rFonts w:ascii="Times New Roman" w:hAnsi="Times New Roman"/>
                <w:sz w:val="22"/>
                <w:szCs w:val="22"/>
              </w:rPr>
              <w:t>dell'attivita' amministrativa di cui all'art. 1, L. 241/1990 - Disposizioni che attengono ai livelli essenziali delle prestazioni (LEA), di cui all'articolo 117, secondo comma, lettera m), Cost. - D.Lgs. n. 267/2000 - D.Lgs. n. 165/2001 - Legge n. 145/2002</w:t>
            </w:r>
            <w:r>
              <w:rPr>
                <w:rFonts w:ascii="Times New Roman" w:hAnsi="Times New Roman"/>
                <w:sz w:val="22"/>
                <w:szCs w:val="22"/>
              </w:rPr>
              <w:t xml:space="preserve"> - D.Lgs. n. 196/2003 - D.Lgs. n. 82/2005 - D.Lgs. 193/2006 - D.Lgs. n. 150/2009 - L. 69/2009 - D.Lgs. n. 104/2010 - D.Lgs. n. 123/2011 - D.Lgs. n. 149/2011 - L. 190/2012 - PNA 2013, e successivi nonche' PTPC in vigore - D.Lgs. n. 33/2013 - DPR n. 62/2013 </w:t>
            </w:r>
            <w:r>
              <w:rPr>
                <w:rFonts w:ascii="Times New Roman" w:hAnsi="Times New Roman"/>
                <w:sz w:val="22"/>
                <w:szCs w:val="22"/>
              </w:rPr>
              <w:t xml:space="preserve">e Codice di comportamento dell'Ente - L. 124/2015 e decreti legislativi attuativi - Reg. UE 679/2016 - Legge 9 gennaio 1989, n. 13 e D.M. 14 giugno 1989, n. 236 - DPR 6 giugno 2001, n. 380 - Regolamento urbanistico - Statuto - Regolamento sul procedimento </w:t>
            </w:r>
            <w:r>
              <w:rPr>
                <w:rFonts w:ascii="Times New Roman" w:hAnsi="Times New Roman"/>
                <w:sz w:val="22"/>
                <w:szCs w:val="22"/>
              </w:rPr>
              <w:t>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w:t>
            </w:r>
            <w:r w:rsidRPr="006E6D7F">
              <w:rPr>
                <w:rFonts w:ascii="Times New Roman" w:hAnsi="Times New Roman" w:cs="Times New Roman"/>
                <w:bCs/>
                <w:sz w:val="22"/>
                <w:szCs w:val="22"/>
              </w:rPr>
              <w:lastRenderedPageBreak/>
              <w:t>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lastRenderedPageBreak/>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ai fini di archiviazione nel pubblico interesse, </w:t>
            </w:r>
            <w:r w:rsidRPr="000065F4">
              <w:rPr>
                <w:rFonts w:ascii="Times New Roman" w:hAnsi="Times New Roman" w:cs="Times New Roman"/>
                <w:sz w:val="20"/>
                <w:szCs w:val="20"/>
              </w:rPr>
              <w:lastRenderedPageBreak/>
              <w:t>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lastRenderedPageBreak/>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 xml:space="preserve">L'interessato ha il diritto di non essere sottoposto a una decisione basata unicamente sul trattamento </w:t>
            </w:r>
            <w:r w:rsidRPr="000065F4">
              <w:rPr>
                <w:rFonts w:ascii="Times New Roman" w:hAnsi="Times New Roman"/>
              </w:rPr>
              <w:lastRenderedPageBreak/>
              <w:t>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w:t>
            </w:r>
            <w:r w:rsidRPr="000065F4">
              <w:rPr>
                <w:rFonts w:ascii="Times New Roman" w:hAnsi="Times New Roman" w:cs="Times New Roman"/>
                <w:sz w:val="20"/>
                <w:szCs w:val="20"/>
              </w:rPr>
              <w:lastRenderedPageBreak/>
              <w:t>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C16" w:rsidRDefault="00583C16" w:rsidP="001F34C9">
      <w:r>
        <w:separator/>
      </w:r>
    </w:p>
  </w:endnote>
  <w:endnote w:type="continuationSeparator" w:id="0">
    <w:p w:rsidR="00583C16" w:rsidRDefault="00583C16"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E7AB2">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C16" w:rsidRDefault="00583C16" w:rsidP="001F34C9">
      <w:r>
        <w:separator/>
      </w:r>
    </w:p>
  </w:footnote>
  <w:footnote w:type="continuationSeparator" w:id="0">
    <w:p w:rsidR="00583C16" w:rsidRDefault="00583C16"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E7AB2"/>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83C16"/>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64032"/>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5216</Words>
  <Characters>29735</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2019-06-19T10:00:00Z</dcterms:modified>
</cp:coreProperties>
</file>